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13D4" w14:textId="4EB2837C" w:rsidR="00402796" w:rsidRPr="00911A88" w:rsidRDefault="005102DD" w:rsidP="005102DD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856A813" wp14:editId="6F7AA9CE">
            <wp:extent cx="1882771" cy="2238633"/>
            <wp:effectExtent l="0" t="0" r="0" b="0"/>
            <wp:docPr id="1" name="Picture 1" descr="A picture containing person, person, posing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osing, ma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71" cy="22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6C01" w14:textId="2C319FEB" w:rsidR="0002047E" w:rsidRPr="00911A88" w:rsidRDefault="00136ED8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7030A0"/>
          <w:sz w:val="32"/>
          <w:szCs w:val="32"/>
          <w:lang w:val="fr-FR"/>
        </w:rPr>
      </w:pPr>
      <w:r w:rsidRPr="00911A88">
        <w:rPr>
          <w:rFonts w:ascii="Arial" w:hAnsi="Arial" w:cs="Arial"/>
          <w:b/>
          <w:bCs/>
          <w:color w:val="7030A0"/>
          <w:sz w:val="32"/>
          <w:szCs w:val="32"/>
          <w:lang w:val="fr-FR"/>
        </w:rPr>
        <w:t>Stratégie2028</w:t>
      </w:r>
    </w:p>
    <w:p w14:paraId="1847AC0C" w14:textId="7C8F0CE6" w:rsidR="007500C7" w:rsidRPr="00911A88" w:rsidRDefault="00D704FC" w:rsidP="005102DD">
      <w:pPr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val="fr-FR"/>
        </w:rPr>
      </w:pPr>
      <w:r w:rsidRPr="00911A88">
        <w:rPr>
          <w:rFonts w:ascii="Arial" w:hAnsi="Arial" w:cs="Arial"/>
          <w:sz w:val="32"/>
          <w:szCs w:val="32"/>
          <w:lang w:val="fr-FR"/>
        </w:rPr>
        <w:t>For</w:t>
      </w:r>
      <w:r w:rsidR="00C11440" w:rsidRPr="00911A88">
        <w:rPr>
          <w:rFonts w:ascii="Arial" w:hAnsi="Arial" w:cs="Arial"/>
          <w:sz w:val="32"/>
          <w:szCs w:val="32"/>
          <w:lang w:val="fr-FR"/>
        </w:rPr>
        <w:t>mulaire de consultation des AM</w:t>
      </w:r>
      <w:r w:rsidRPr="00911A88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0A01713" w14:textId="77777777" w:rsidR="007C5456" w:rsidRPr="00911A88" w:rsidRDefault="007C5456" w:rsidP="009F40DA">
      <w:pPr>
        <w:snapToGrid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7030A0"/>
          <w:sz w:val="22"/>
          <w:szCs w:val="22"/>
          <w:lang w:val="fr-FR"/>
        </w:rPr>
      </w:pPr>
      <w:r w:rsidRPr="00911A88">
        <w:rPr>
          <w:rFonts w:ascii="Arial" w:hAnsi="Arial" w:cs="Arial"/>
          <w:b/>
          <w:bCs/>
          <w:color w:val="7030A0"/>
          <w:lang w:val="fr-FR"/>
        </w:rPr>
        <w:t>« </w:t>
      </w:r>
      <w:r w:rsidRPr="00911A88">
        <w:rPr>
          <w:rFonts w:ascii="Arial" w:hAnsi="Arial" w:cs="Arial"/>
          <w:b/>
          <w:bCs/>
          <w:color w:val="7030A0"/>
          <w:sz w:val="22"/>
          <w:szCs w:val="22"/>
          <w:lang w:val="fr-FR"/>
        </w:rPr>
        <w:t xml:space="preserve">Le meilleur moyen de comprendre un monde en mutation est au travers des AM. » </w:t>
      </w:r>
    </w:p>
    <w:p w14:paraId="68A1F367" w14:textId="09478FC4" w:rsidR="007C5456" w:rsidRPr="00911A88" w:rsidRDefault="007C5456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>AM</w:t>
      </w:r>
      <w:r w:rsidR="00056146" w:rsidRPr="00911A88">
        <w:rPr>
          <w:rFonts w:ascii="Arial" w:hAnsi="Arial" w:cs="Arial"/>
          <w:lang w:val="fr-FR"/>
        </w:rPr>
        <w:t xml:space="preserve"> Direct</w:t>
      </w:r>
      <w:r w:rsidR="0082733D" w:rsidRPr="00911A88">
        <w:rPr>
          <w:rFonts w:ascii="Arial" w:hAnsi="Arial" w:cs="Arial"/>
          <w:lang w:val="fr-FR"/>
        </w:rPr>
        <w:t>ion</w:t>
      </w:r>
      <w:r w:rsidR="00056146" w:rsidRPr="00911A88">
        <w:rPr>
          <w:rFonts w:ascii="Arial" w:hAnsi="Arial" w:cs="Arial"/>
          <w:lang w:val="fr-FR"/>
        </w:rPr>
        <w:t xml:space="preserve"> exécuti</w:t>
      </w:r>
      <w:r w:rsidR="0082733D" w:rsidRPr="00911A88">
        <w:rPr>
          <w:rFonts w:ascii="Arial" w:hAnsi="Arial" w:cs="Arial"/>
          <w:lang w:val="fr-FR"/>
        </w:rPr>
        <w:t>ve</w:t>
      </w:r>
      <w:r w:rsidR="00056146" w:rsidRPr="00911A88">
        <w:rPr>
          <w:rFonts w:ascii="Arial" w:hAnsi="Arial" w:cs="Arial"/>
          <w:lang w:val="fr-FR"/>
        </w:rPr>
        <w:t>,</w:t>
      </w:r>
      <w:r w:rsidRPr="00911A88">
        <w:rPr>
          <w:rFonts w:ascii="Arial" w:hAnsi="Arial" w:cs="Arial"/>
          <w:lang w:val="fr-FR"/>
        </w:rPr>
        <w:t xml:space="preserve"> 2021</w:t>
      </w:r>
    </w:p>
    <w:p w14:paraId="2803A128" w14:textId="77777777" w:rsidR="007C5456" w:rsidRPr="00911A88" w:rsidRDefault="007C5456" w:rsidP="00CB2355">
      <w:pPr>
        <w:snapToGrid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val="fr-FR"/>
        </w:rPr>
      </w:pPr>
    </w:p>
    <w:p w14:paraId="2E4A3886" w14:textId="77777777" w:rsidR="00136ED8" w:rsidRPr="00911A88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</w:p>
    <w:p w14:paraId="706740F9" w14:textId="77777777" w:rsidR="00136ED8" w:rsidRPr="00911A88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</w:p>
    <w:p w14:paraId="4434778F" w14:textId="77777777" w:rsidR="00136ED8" w:rsidRPr="00911A88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b/>
          <w:bCs/>
          <w:lang w:val="fr-FR"/>
        </w:rPr>
        <w:t>Nom de l'AM :</w:t>
      </w:r>
      <w:r w:rsidRPr="00911A88">
        <w:rPr>
          <w:rFonts w:ascii="Arial" w:hAnsi="Arial" w:cs="Arial"/>
          <w:lang w:val="fr-FR"/>
        </w:rPr>
        <w:t xml:space="preserve"> </w:t>
      </w:r>
    </w:p>
    <w:p w14:paraId="2BDB8064" w14:textId="77777777" w:rsidR="00136ED8" w:rsidRPr="00911A88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b/>
          <w:bCs/>
          <w:lang w:val="fr-FR"/>
        </w:rPr>
        <w:t>Pays :</w:t>
      </w:r>
      <w:r w:rsidRPr="00911A88">
        <w:rPr>
          <w:rFonts w:ascii="Arial" w:hAnsi="Arial" w:cs="Arial"/>
          <w:lang w:val="fr-FR"/>
        </w:rPr>
        <w:t xml:space="preserve"> </w:t>
      </w:r>
    </w:p>
    <w:p w14:paraId="1ED95532" w14:textId="0CC0B707" w:rsidR="00136ED8" w:rsidRPr="00911A88" w:rsidRDefault="004A1C29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b/>
          <w:bCs/>
          <w:lang w:val="fr-FR"/>
        </w:rPr>
        <w:t>Date de soumission :</w:t>
      </w:r>
      <w:r w:rsidRPr="00911A88">
        <w:rPr>
          <w:rFonts w:ascii="Arial" w:hAnsi="Arial" w:cs="Arial"/>
          <w:lang w:val="fr-FR"/>
        </w:rPr>
        <w:t xml:space="preserve"> </w:t>
      </w:r>
    </w:p>
    <w:p w14:paraId="583A4342" w14:textId="6A838E5B" w:rsidR="00753E03" w:rsidRPr="005102DD" w:rsidRDefault="00753E03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5102DD">
        <w:rPr>
          <w:rFonts w:ascii="Arial" w:hAnsi="Arial" w:cs="Arial"/>
          <w:b/>
          <w:bCs/>
          <w:lang w:val="fr-FR"/>
        </w:rPr>
        <w:t>Soumis par :</w:t>
      </w:r>
    </w:p>
    <w:p w14:paraId="53F91C56" w14:textId="7A3977B8" w:rsidR="00753E03" w:rsidRPr="005102DD" w:rsidRDefault="00753E03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proofErr w:type="gramStart"/>
      <w:r w:rsidRPr="005102DD">
        <w:rPr>
          <w:rFonts w:ascii="Arial" w:hAnsi="Arial" w:cs="Arial"/>
          <w:b/>
          <w:bCs/>
          <w:lang w:val="fr-FR"/>
        </w:rPr>
        <w:t>Email</w:t>
      </w:r>
      <w:proofErr w:type="gramEnd"/>
      <w:r w:rsidR="00471973" w:rsidRPr="005102DD">
        <w:rPr>
          <w:rFonts w:ascii="Arial" w:hAnsi="Arial" w:cs="Arial"/>
          <w:b/>
          <w:bCs/>
          <w:lang w:val="fr-FR"/>
        </w:rPr>
        <w:t> :</w:t>
      </w:r>
    </w:p>
    <w:p w14:paraId="12A622FA" w14:textId="77777777" w:rsidR="00136ED8" w:rsidRPr="00911A88" w:rsidRDefault="00136ED8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</w:p>
    <w:p w14:paraId="0A98930F" w14:textId="77777777" w:rsidR="00F138F0" w:rsidRPr="00911A88" w:rsidRDefault="00F138F0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lang w:val="fr-FR"/>
        </w:rPr>
      </w:pPr>
      <w:r w:rsidRPr="00911A88">
        <w:rPr>
          <w:rFonts w:ascii="Arial" w:hAnsi="Arial" w:cs="Arial"/>
          <w:b/>
          <w:bCs/>
          <w:color w:val="000000" w:themeColor="text1"/>
          <w:lang w:val="fr-FR"/>
        </w:rPr>
        <w:br w:type="page"/>
      </w:r>
    </w:p>
    <w:p w14:paraId="1A4E6FCF" w14:textId="536676F6" w:rsidR="00017668" w:rsidRPr="00911A88" w:rsidRDefault="00E75E8B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lang w:val="fr-FR"/>
        </w:rPr>
      </w:pPr>
      <w:r w:rsidRPr="00911A88">
        <w:rPr>
          <w:rFonts w:ascii="Arial" w:hAnsi="Arial" w:cs="Arial"/>
          <w:b/>
          <w:bCs/>
          <w:color w:val="000000" w:themeColor="text1"/>
          <w:lang w:val="fr-FR"/>
        </w:rPr>
        <w:lastRenderedPageBreak/>
        <w:t>Lignes directrices (à lire en premier)</w:t>
      </w:r>
    </w:p>
    <w:p w14:paraId="4E240501" w14:textId="2AF63CEC" w:rsidR="004C724E" w:rsidRPr="00911A88" w:rsidRDefault="003A3204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val="fr-FR"/>
        </w:rPr>
      </w:pPr>
      <w:r w:rsidRPr="00911A88">
        <w:rPr>
          <w:rFonts w:ascii="Arial" w:hAnsi="Arial" w:cs="Arial"/>
          <w:color w:val="000000" w:themeColor="text1"/>
          <w:lang w:val="fr-FR"/>
        </w:rPr>
        <w:t>L'IPPF</w:t>
      </w:r>
      <w:r w:rsidRPr="00911A88">
        <w:rPr>
          <w:rStyle w:val="FootnoteReference"/>
          <w:rFonts w:ascii="Arial" w:hAnsi="Arial" w:cs="Arial"/>
          <w:color w:val="000000" w:themeColor="text1"/>
          <w:lang w:val="fr-FR"/>
        </w:rPr>
        <w:footnoteReference w:id="2"/>
      </w:r>
      <w:r w:rsidRPr="00911A88">
        <w:rPr>
          <w:rFonts w:ascii="Arial" w:hAnsi="Arial" w:cs="Arial"/>
          <w:color w:val="000000" w:themeColor="text1"/>
          <w:lang w:val="fr-FR"/>
        </w:rPr>
        <w:t xml:space="preserve"> entame les dernières années de sa période stratégique. Le processus d'élaboration d'une nouvelle stratégie a débuté en décembre 2020 et se poursuivra jusqu'à la réunion d</w:t>
      </w:r>
      <w:r w:rsidR="001F2E51" w:rsidRPr="00911A88">
        <w:rPr>
          <w:rFonts w:ascii="Arial" w:hAnsi="Arial" w:cs="Arial"/>
          <w:color w:val="000000" w:themeColor="text1"/>
          <w:lang w:val="fr-FR"/>
        </w:rPr>
        <w:t xml:space="preserve">e l’Assemblée générale </w:t>
      </w:r>
      <w:r w:rsidR="00A57DA7" w:rsidRPr="00911A88">
        <w:rPr>
          <w:rFonts w:ascii="Arial" w:hAnsi="Arial" w:cs="Arial"/>
          <w:color w:val="000000" w:themeColor="text1"/>
          <w:lang w:val="fr-FR"/>
        </w:rPr>
        <w:t>en</w:t>
      </w:r>
      <w:r w:rsidRPr="00911A88">
        <w:rPr>
          <w:rFonts w:ascii="Arial" w:hAnsi="Arial" w:cs="Arial"/>
          <w:color w:val="000000" w:themeColor="text1"/>
          <w:lang w:val="fr-FR"/>
        </w:rPr>
        <w:t xml:space="preserve"> novembre 2022.</w:t>
      </w:r>
    </w:p>
    <w:p w14:paraId="56E0E907" w14:textId="30589A3B" w:rsidR="00A96E6A" w:rsidRPr="00911A88" w:rsidRDefault="0D75A54D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val="fr-FR"/>
        </w:rPr>
      </w:pPr>
      <w:r w:rsidRPr="00911A88">
        <w:rPr>
          <w:rFonts w:ascii="Arial" w:hAnsi="Arial" w:cs="Arial"/>
          <w:color w:val="000000" w:themeColor="text1"/>
          <w:lang w:val="fr-FR"/>
        </w:rPr>
        <w:t xml:space="preserve">Les associations membres (AM) de l'IPPF sont les principales parties prenantes du processus d'élaboration. La connaissance et l'expérience que </w:t>
      </w:r>
      <w:r w:rsidR="008E4430" w:rsidRPr="00911A88">
        <w:rPr>
          <w:rFonts w:ascii="Arial" w:hAnsi="Arial" w:cs="Arial"/>
          <w:color w:val="000000" w:themeColor="text1"/>
          <w:lang w:val="fr-FR"/>
        </w:rPr>
        <w:t>possèdent</w:t>
      </w:r>
      <w:r w:rsidRPr="00911A88">
        <w:rPr>
          <w:rFonts w:ascii="Arial" w:hAnsi="Arial" w:cs="Arial"/>
          <w:color w:val="000000" w:themeColor="text1"/>
          <w:lang w:val="fr-FR"/>
        </w:rPr>
        <w:t xml:space="preserve"> les AM d'un monde en mutation et des opportunités qu'il offre doivent orienter l'élaboration stratégique.</w:t>
      </w:r>
    </w:p>
    <w:p w14:paraId="77AD5333" w14:textId="6A7ED22C" w:rsidR="002D08DD" w:rsidRPr="00911A88" w:rsidRDefault="008B59F3" w:rsidP="00E75E8B">
      <w:pPr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val="fr-FR"/>
        </w:rPr>
      </w:pPr>
      <w:r w:rsidRPr="00911A88">
        <w:rPr>
          <w:rFonts w:ascii="Arial" w:hAnsi="Arial" w:cs="Arial"/>
          <w:color w:val="000000"/>
          <w:lang w:val="fr-FR"/>
        </w:rPr>
        <w:t xml:space="preserve">L'objectif premier de ce formulaire de consultation, </w:t>
      </w:r>
      <w:r w:rsidRPr="00911A88">
        <w:rPr>
          <w:rFonts w:ascii="Arial" w:hAnsi="Arial" w:cs="Arial"/>
          <w:color w:val="000000" w:themeColor="text1"/>
          <w:lang w:val="fr-FR"/>
        </w:rPr>
        <w:t>qui est l'une des nombreuses pistes permettant d'orienter l'élaboration stratégique,</w:t>
      </w:r>
      <w:r w:rsidRPr="00911A88">
        <w:rPr>
          <w:rFonts w:ascii="Arial" w:hAnsi="Arial" w:cs="Arial"/>
          <w:color w:val="000000"/>
          <w:lang w:val="fr-FR"/>
        </w:rPr>
        <w:t xml:space="preserve"> est d'explorer l'horizon national</w:t>
      </w:r>
      <w:r w:rsidR="00AD5C91">
        <w:rPr>
          <w:rFonts w:ascii="Arial" w:hAnsi="Arial" w:cs="Arial"/>
          <w:color w:val="000000"/>
          <w:lang w:val="fr-FR"/>
        </w:rPr>
        <w:t>,</w:t>
      </w:r>
      <w:r w:rsidRPr="00911A88">
        <w:rPr>
          <w:rFonts w:ascii="Arial" w:hAnsi="Arial" w:cs="Arial"/>
          <w:color w:val="000000"/>
          <w:lang w:val="fr-FR"/>
        </w:rPr>
        <w:t xml:space="preserve"> </w:t>
      </w:r>
      <w:r w:rsidR="002C093E" w:rsidRPr="00911A88">
        <w:rPr>
          <w:rFonts w:ascii="Arial" w:hAnsi="Arial" w:cs="Arial"/>
          <w:color w:val="000000"/>
          <w:lang w:val="fr-FR"/>
        </w:rPr>
        <w:t xml:space="preserve">régional </w:t>
      </w:r>
      <w:r w:rsidRPr="00911A88">
        <w:rPr>
          <w:rFonts w:ascii="Arial" w:hAnsi="Arial" w:cs="Arial"/>
          <w:color w:val="000000"/>
          <w:lang w:val="fr-FR"/>
        </w:rPr>
        <w:t xml:space="preserve">et mondial des SDSR. Cette démarche contribuera à éclairer les choix stratégiques que nous ferons. </w:t>
      </w:r>
    </w:p>
    <w:p w14:paraId="362F63DE" w14:textId="09F8326B" w:rsidR="00867934" w:rsidRPr="00911A88" w:rsidRDefault="005A2E8E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 xml:space="preserve">Il appartiendra à chaque AM de décider de la manière de rassembler et de distiller les informations. Cela peut se faire par </w:t>
      </w:r>
      <w:r w:rsidR="006A5850" w:rsidRPr="00911A88">
        <w:rPr>
          <w:rFonts w:ascii="Arial" w:hAnsi="Arial" w:cs="Arial"/>
          <w:lang w:val="fr-FR"/>
        </w:rPr>
        <w:t>exemple au travers de</w:t>
      </w:r>
      <w:r w:rsidRPr="00911A88">
        <w:rPr>
          <w:rFonts w:ascii="Arial" w:hAnsi="Arial" w:cs="Arial"/>
          <w:lang w:val="fr-FR"/>
        </w:rPr>
        <w:t xml:space="preserve"> réunions guidées par des facilitateurs, discussions de groupe témoins, vidéoconférences par </w:t>
      </w:r>
      <w:r w:rsidR="00016024" w:rsidRPr="00911A88">
        <w:rPr>
          <w:rFonts w:ascii="Arial" w:hAnsi="Arial" w:cs="Arial"/>
          <w:lang w:val="fr-FR"/>
        </w:rPr>
        <w:t>Z</w:t>
      </w:r>
      <w:r w:rsidRPr="00911A88">
        <w:rPr>
          <w:rFonts w:ascii="Arial" w:hAnsi="Arial" w:cs="Arial"/>
          <w:lang w:val="fr-FR"/>
        </w:rPr>
        <w:t xml:space="preserve">oom, enquêtes internes, retours d'informations par </w:t>
      </w:r>
      <w:proofErr w:type="gramStart"/>
      <w:r w:rsidRPr="00911A88">
        <w:rPr>
          <w:rFonts w:ascii="Arial" w:hAnsi="Arial" w:cs="Arial"/>
          <w:lang w:val="fr-FR"/>
        </w:rPr>
        <w:t>e-mail</w:t>
      </w:r>
      <w:proofErr w:type="gramEnd"/>
      <w:r w:rsidRPr="00911A88">
        <w:rPr>
          <w:rFonts w:ascii="Arial" w:hAnsi="Arial" w:cs="Arial"/>
          <w:lang w:val="fr-FR"/>
        </w:rPr>
        <w:t xml:space="preserve">, etc. </w:t>
      </w:r>
    </w:p>
    <w:p w14:paraId="1C0FBBEF" w14:textId="16D29FF0" w:rsidR="00D70F3A" w:rsidRPr="00911A88" w:rsidRDefault="005A2E8E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/>
          <w:lang w:val="fr-FR"/>
        </w:rPr>
      </w:pPr>
      <w:r w:rsidRPr="00911A88">
        <w:rPr>
          <w:rFonts w:ascii="Arial" w:hAnsi="Arial" w:cs="Arial"/>
          <w:lang w:val="fr-FR"/>
        </w:rPr>
        <w:t xml:space="preserve">Il </w:t>
      </w:r>
      <w:r w:rsidRPr="00911A88">
        <w:rPr>
          <w:rFonts w:ascii="Arial" w:hAnsi="Arial" w:cs="Arial"/>
          <w:color w:val="000000"/>
          <w:lang w:val="fr-FR"/>
        </w:rPr>
        <w:t xml:space="preserve">est important d'inclure les perspectives et les voix </w:t>
      </w:r>
      <w:r w:rsidR="00867934" w:rsidRPr="00911A88">
        <w:rPr>
          <w:rFonts w:ascii="Arial" w:hAnsi="Arial" w:cs="Arial"/>
          <w:color w:val="000000"/>
          <w:lang w:val="fr-FR"/>
        </w:rPr>
        <w:t xml:space="preserve">des </w:t>
      </w:r>
      <w:r w:rsidR="00B412BC" w:rsidRPr="00911A88">
        <w:rPr>
          <w:rFonts w:ascii="Arial" w:hAnsi="Arial" w:cs="Arial"/>
          <w:color w:val="000000"/>
          <w:lang w:val="fr-FR"/>
        </w:rPr>
        <w:t xml:space="preserve">Associations membres et notamment </w:t>
      </w:r>
      <w:r w:rsidRPr="00911A88">
        <w:rPr>
          <w:rFonts w:ascii="Arial" w:hAnsi="Arial" w:cs="Arial"/>
          <w:color w:val="000000"/>
          <w:lang w:val="fr-FR"/>
        </w:rPr>
        <w:t xml:space="preserve">des jeunes bénévoles et des clients que nous servons. Nous avons marqué en bleu clair les sections qui bénéficieraient de leur contribution. D'autres voix peuvent également être incluses. </w:t>
      </w:r>
    </w:p>
    <w:p w14:paraId="294E6AF8" w14:textId="75628685" w:rsidR="00E0324C" w:rsidRPr="00911A88" w:rsidRDefault="00E0324C" w:rsidP="00E75E8B">
      <w:pPr>
        <w:snapToGrid w:val="0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val="fr-FR"/>
        </w:rPr>
      </w:pPr>
      <w:r w:rsidRPr="00911A88">
        <w:rPr>
          <w:rFonts w:ascii="Arial" w:eastAsia="Times New Roman" w:hAnsi="Arial" w:cs="Arial"/>
          <w:color w:val="000000"/>
          <w:lang w:val="fr-FR"/>
        </w:rPr>
        <w:t xml:space="preserve">Lorsque vous remplissez le formulaire, veuillez essayer de refléter la diversité des opinions et des idées exprimées lors de vos consultations. Si des opinions différentes ou opposées </w:t>
      </w:r>
      <w:r w:rsidR="002F2276" w:rsidRPr="00911A88">
        <w:rPr>
          <w:rFonts w:ascii="Arial" w:eastAsia="Times New Roman" w:hAnsi="Arial" w:cs="Arial"/>
          <w:color w:val="000000"/>
          <w:lang w:val="fr-FR"/>
        </w:rPr>
        <w:t>sont apparues</w:t>
      </w:r>
      <w:r w:rsidRPr="00911A88">
        <w:rPr>
          <w:rFonts w:ascii="Arial" w:eastAsia="Times New Roman" w:hAnsi="Arial" w:cs="Arial"/>
          <w:color w:val="000000"/>
          <w:lang w:val="fr-FR"/>
        </w:rPr>
        <w:t xml:space="preserve">, vous pouvez envisager de </w:t>
      </w:r>
      <w:r w:rsidR="00AB15F3">
        <w:rPr>
          <w:rFonts w:ascii="Arial" w:eastAsia="Times New Roman" w:hAnsi="Arial" w:cs="Arial"/>
          <w:color w:val="000000"/>
          <w:lang w:val="fr-FR"/>
        </w:rPr>
        <w:t xml:space="preserve">toutes </w:t>
      </w:r>
      <w:r w:rsidRPr="00911A88">
        <w:rPr>
          <w:rFonts w:ascii="Arial" w:eastAsia="Times New Roman" w:hAnsi="Arial" w:cs="Arial"/>
          <w:color w:val="000000"/>
          <w:lang w:val="fr-FR"/>
        </w:rPr>
        <w:t>les inclure.</w:t>
      </w:r>
    </w:p>
    <w:p w14:paraId="22A99219" w14:textId="22DA81E7" w:rsidR="001B6AE0" w:rsidRPr="00911A88" w:rsidRDefault="001B6AE0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val="fr-FR"/>
        </w:rPr>
      </w:pPr>
      <w:r w:rsidRPr="00911A88">
        <w:rPr>
          <w:rFonts w:ascii="Arial" w:hAnsi="Arial" w:cs="Arial"/>
          <w:color w:val="000000" w:themeColor="text1"/>
          <w:lang w:val="fr-FR"/>
        </w:rPr>
        <w:t xml:space="preserve">Le formulaire contient un questionnaire structuré </w:t>
      </w:r>
      <w:r w:rsidR="00721016" w:rsidRPr="00911A88">
        <w:rPr>
          <w:rFonts w:ascii="Arial" w:hAnsi="Arial" w:cs="Arial"/>
          <w:color w:val="000000" w:themeColor="text1"/>
          <w:lang w:val="fr-FR"/>
        </w:rPr>
        <w:t>avec</w:t>
      </w:r>
      <w:r w:rsidRPr="00911A88">
        <w:rPr>
          <w:rFonts w:ascii="Arial" w:hAnsi="Arial" w:cs="Arial"/>
          <w:color w:val="000000" w:themeColor="text1"/>
          <w:lang w:val="fr-FR"/>
        </w:rPr>
        <w:t xml:space="preserve"> des questions ouvertes. </w:t>
      </w:r>
      <w:r w:rsidR="00721016" w:rsidRPr="00911A88">
        <w:rPr>
          <w:rFonts w:ascii="Arial" w:hAnsi="Arial" w:cs="Arial"/>
          <w:color w:val="000000" w:themeColor="text1"/>
          <w:lang w:val="fr-FR"/>
        </w:rPr>
        <w:t>Votre contribution devrait</w:t>
      </w:r>
      <w:r w:rsidRPr="00911A88">
        <w:rPr>
          <w:rFonts w:ascii="Arial" w:hAnsi="Arial" w:cs="Arial"/>
          <w:color w:val="000000" w:themeColor="text1"/>
          <w:lang w:val="fr-FR"/>
        </w:rPr>
        <w:t xml:space="preserve"> être </w:t>
      </w:r>
      <w:r w:rsidR="00481DF7" w:rsidRPr="00911A88">
        <w:rPr>
          <w:rFonts w:ascii="Arial" w:hAnsi="Arial" w:cs="Arial"/>
          <w:color w:val="000000" w:themeColor="text1"/>
          <w:lang w:val="fr-FR"/>
        </w:rPr>
        <w:t xml:space="preserve">résumée en </w:t>
      </w:r>
      <w:r w:rsidRPr="00911A88">
        <w:rPr>
          <w:rFonts w:ascii="Arial" w:hAnsi="Arial" w:cs="Arial"/>
          <w:color w:val="000000" w:themeColor="text1"/>
          <w:lang w:val="fr-FR"/>
        </w:rPr>
        <w:t>des réponses claires, en une seule phrase.</w:t>
      </w:r>
      <w:r w:rsidR="00246A28" w:rsidRPr="00911A88">
        <w:rPr>
          <w:rFonts w:ascii="Arial" w:hAnsi="Arial" w:cs="Arial"/>
          <w:color w:val="000000" w:themeColor="text1"/>
          <w:lang w:val="fr-FR"/>
        </w:rPr>
        <w:t xml:space="preserve"> Nous </w:t>
      </w:r>
      <w:r w:rsidR="006B7440" w:rsidRPr="00911A88">
        <w:rPr>
          <w:rFonts w:ascii="Arial" w:hAnsi="Arial" w:cs="Arial"/>
          <w:color w:val="000000" w:themeColor="text1"/>
          <w:lang w:val="fr-FR"/>
        </w:rPr>
        <w:t>indiquons</w:t>
      </w:r>
      <w:r w:rsidR="00246A28" w:rsidRPr="00911A88">
        <w:rPr>
          <w:rFonts w:ascii="Arial" w:hAnsi="Arial" w:cs="Arial"/>
          <w:color w:val="000000" w:themeColor="text1"/>
          <w:lang w:val="fr-FR"/>
        </w:rPr>
        <w:t xml:space="preserve"> quelques exemples de réponses </w:t>
      </w:r>
      <w:r w:rsidR="006B7440" w:rsidRPr="00911A88">
        <w:rPr>
          <w:rFonts w:ascii="Arial" w:hAnsi="Arial" w:cs="Arial"/>
          <w:color w:val="000000" w:themeColor="text1"/>
          <w:lang w:val="fr-FR"/>
        </w:rPr>
        <w:t>pour</w:t>
      </w:r>
      <w:r w:rsidR="00246A28" w:rsidRPr="00911A88">
        <w:rPr>
          <w:rFonts w:ascii="Arial" w:hAnsi="Arial" w:cs="Arial"/>
          <w:color w:val="000000" w:themeColor="text1"/>
          <w:lang w:val="fr-FR"/>
        </w:rPr>
        <w:t xml:space="preserve"> certaines questions</w:t>
      </w:r>
      <w:r w:rsidR="0073231F">
        <w:rPr>
          <w:rFonts w:ascii="Arial" w:hAnsi="Arial" w:cs="Arial"/>
          <w:color w:val="000000" w:themeColor="text1"/>
          <w:lang w:val="fr-FR"/>
        </w:rPr>
        <w:t xml:space="preserve">, </w:t>
      </w:r>
      <w:r w:rsidR="00B82E4A" w:rsidRPr="00911A88">
        <w:rPr>
          <w:rFonts w:ascii="Arial" w:hAnsi="Arial" w:cs="Arial"/>
          <w:color w:val="000000" w:themeColor="text1"/>
          <w:lang w:val="fr-FR"/>
        </w:rPr>
        <w:t>fournis</w:t>
      </w:r>
      <w:r w:rsidR="00246A28" w:rsidRPr="00911A88">
        <w:rPr>
          <w:rFonts w:ascii="Arial" w:hAnsi="Arial" w:cs="Arial"/>
          <w:color w:val="000000" w:themeColor="text1"/>
          <w:lang w:val="fr-FR"/>
        </w:rPr>
        <w:t xml:space="preserve"> </w:t>
      </w:r>
      <w:r w:rsidR="0073231F">
        <w:rPr>
          <w:rFonts w:ascii="Arial" w:hAnsi="Arial" w:cs="Arial"/>
          <w:color w:val="000000" w:themeColor="text1"/>
          <w:lang w:val="fr-FR"/>
        </w:rPr>
        <w:t xml:space="preserve">uniquement </w:t>
      </w:r>
      <w:r w:rsidR="00246A28" w:rsidRPr="00911A88">
        <w:rPr>
          <w:rFonts w:ascii="Arial" w:hAnsi="Arial" w:cs="Arial"/>
          <w:color w:val="000000" w:themeColor="text1"/>
          <w:lang w:val="fr-FR"/>
        </w:rPr>
        <w:t xml:space="preserve">à titre indicatif. </w:t>
      </w:r>
      <w:r w:rsidR="00B82E4A" w:rsidRPr="00911A88">
        <w:rPr>
          <w:rFonts w:ascii="Arial" w:hAnsi="Arial" w:cs="Arial"/>
          <w:color w:val="000000" w:themeColor="text1"/>
          <w:lang w:val="fr-FR"/>
        </w:rPr>
        <w:t>Il est important de</w:t>
      </w:r>
      <w:r w:rsidR="00EE4A34" w:rsidRPr="00911A88">
        <w:rPr>
          <w:rFonts w:ascii="Arial" w:hAnsi="Arial" w:cs="Arial"/>
          <w:color w:val="000000" w:themeColor="text1"/>
          <w:lang w:val="fr-FR"/>
        </w:rPr>
        <w:t xml:space="preserve"> donner d</w:t>
      </w:r>
      <w:r w:rsidR="00EC15EF" w:rsidRPr="00911A88">
        <w:rPr>
          <w:rFonts w:ascii="Arial" w:hAnsi="Arial" w:cs="Arial"/>
          <w:color w:val="000000" w:themeColor="text1"/>
          <w:lang w:val="fr-FR"/>
        </w:rPr>
        <w:t xml:space="preserve">es réponses claires et concises </w:t>
      </w:r>
      <w:r w:rsidR="00EE4A34" w:rsidRPr="00911A88">
        <w:rPr>
          <w:rFonts w:ascii="Arial" w:hAnsi="Arial" w:cs="Arial"/>
          <w:color w:val="000000" w:themeColor="text1"/>
          <w:lang w:val="fr-FR"/>
        </w:rPr>
        <w:t xml:space="preserve">afin </w:t>
      </w:r>
      <w:r w:rsidR="00EC15EF" w:rsidRPr="00911A88">
        <w:rPr>
          <w:rFonts w:ascii="Arial" w:hAnsi="Arial" w:cs="Arial"/>
          <w:color w:val="000000" w:themeColor="text1"/>
          <w:lang w:val="fr-FR"/>
        </w:rPr>
        <w:t>que le Secrétariat puisse comprendre et analyser la grande quantité d'informations reçues lors de ces consultations.</w:t>
      </w:r>
      <w:r w:rsidRPr="00911A88">
        <w:rPr>
          <w:rFonts w:ascii="Arial" w:hAnsi="Arial" w:cs="Arial"/>
          <w:color w:val="000000" w:themeColor="text1"/>
          <w:lang w:val="fr-FR"/>
        </w:rPr>
        <w:t xml:space="preserve"> </w:t>
      </w:r>
    </w:p>
    <w:p w14:paraId="5E568D7D" w14:textId="090B5CCC" w:rsidR="00E50B21" w:rsidRPr="00911A88" w:rsidRDefault="00CA1456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val="fr-FR"/>
        </w:rPr>
      </w:pPr>
      <w:r w:rsidRPr="005102DD">
        <w:rPr>
          <w:rFonts w:ascii="Arial" w:hAnsi="Arial" w:cs="Arial"/>
          <w:color w:val="000000" w:themeColor="text1"/>
          <w:highlight w:val="yellow"/>
          <w:lang w:val="fr-FR"/>
        </w:rPr>
        <w:t xml:space="preserve">Le formulaire doit être renvoyé dans un format </w:t>
      </w:r>
      <w:r w:rsidR="00593A94">
        <w:rPr>
          <w:rFonts w:ascii="Arial" w:hAnsi="Arial" w:cs="Arial"/>
          <w:color w:val="000000" w:themeColor="text1"/>
          <w:highlight w:val="yellow"/>
          <w:lang w:val="fr-FR"/>
        </w:rPr>
        <w:t>W</w:t>
      </w:r>
      <w:r w:rsidRPr="005102DD">
        <w:rPr>
          <w:rFonts w:ascii="Arial" w:hAnsi="Arial" w:cs="Arial"/>
          <w:color w:val="000000" w:themeColor="text1"/>
          <w:highlight w:val="yellow"/>
          <w:lang w:val="fr-FR"/>
        </w:rPr>
        <w:t xml:space="preserve">ord modifiable au plus tard le 31 juillet 2021. Veuillez envoyer le formulaire rempli à </w:t>
      </w:r>
      <w:hyperlink r:id="rId13" w:history="1">
        <w:r w:rsidRPr="005102DD">
          <w:rPr>
            <w:rStyle w:val="Hyperlink"/>
            <w:rFonts w:ascii="Arial" w:hAnsi="Arial" w:cs="Arial"/>
            <w:color w:val="5B9BD5" w:themeColor="accent5"/>
            <w:highlight w:val="yellow"/>
            <w:lang w:val="fr-FR"/>
          </w:rPr>
          <w:t>Strategy2028@IPPF.org</w:t>
        </w:r>
      </w:hyperlink>
      <w:r w:rsidRPr="00911A88">
        <w:rPr>
          <w:rFonts w:ascii="Arial" w:hAnsi="Arial" w:cs="Arial"/>
          <w:color w:val="5B9BD5" w:themeColor="accent5"/>
          <w:lang w:val="fr-FR"/>
        </w:rPr>
        <w:t xml:space="preserve"> </w:t>
      </w:r>
    </w:p>
    <w:p w14:paraId="397EEE65" w14:textId="7D01EF00" w:rsidR="4B50F77C" w:rsidRPr="003F4A43" w:rsidRDefault="008A59B9" w:rsidP="00E75E8B">
      <w:pPr>
        <w:snapToGrid w:val="0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lang w:val="fr-FR"/>
        </w:rPr>
      </w:pPr>
      <w:r w:rsidRPr="003F4A43">
        <w:rPr>
          <w:rFonts w:ascii="Arial" w:hAnsi="Arial" w:cs="Arial"/>
          <w:color w:val="000000" w:themeColor="text1"/>
          <w:highlight w:val="yellow"/>
          <w:lang w:val="fr-FR"/>
        </w:rPr>
        <w:t xml:space="preserve">Veuillez noter que le formulaire de consultation est aligné sur le nouvel outil de Planification des activités utilisé dans le cadre du processus de demandes présentées au titre du Volet 1 (financement de base) 2022. En remplissant ce </w:t>
      </w:r>
      <w:r w:rsidRPr="003F4A43">
        <w:rPr>
          <w:rFonts w:ascii="Arial" w:hAnsi="Arial" w:cs="Arial"/>
          <w:color w:val="000000" w:themeColor="text1"/>
          <w:highlight w:val="yellow"/>
          <w:lang w:val="fr-FR"/>
        </w:rPr>
        <w:lastRenderedPageBreak/>
        <w:t xml:space="preserve">formulaire, il sera plus facile de remplir le formulaire de demande au titre du Volet 1 qui sera publié au troisième trimestre 2021. </w:t>
      </w:r>
      <w:r w:rsidR="00033627" w:rsidRPr="003F4A43">
        <w:rPr>
          <w:rFonts w:ascii="Arial" w:hAnsi="Arial" w:cs="Arial"/>
          <w:color w:val="000000" w:themeColor="text1"/>
          <w:highlight w:val="yellow"/>
          <w:lang w:val="fr-FR"/>
        </w:rPr>
        <w:t xml:space="preserve">Le formulaire de planification des activités </w:t>
      </w:r>
      <w:r w:rsidR="004D206C" w:rsidRPr="003F4A43">
        <w:rPr>
          <w:rFonts w:ascii="Arial" w:hAnsi="Arial" w:cs="Arial"/>
          <w:color w:val="000000" w:themeColor="text1"/>
          <w:highlight w:val="yellow"/>
          <w:lang w:val="fr-FR"/>
        </w:rPr>
        <w:t>est prévu</w:t>
      </w:r>
      <w:r w:rsidR="00033627" w:rsidRPr="003F4A43">
        <w:rPr>
          <w:rFonts w:ascii="Arial" w:hAnsi="Arial" w:cs="Arial"/>
          <w:color w:val="000000" w:themeColor="text1"/>
          <w:highlight w:val="yellow"/>
          <w:lang w:val="fr-FR"/>
        </w:rPr>
        <w:t xml:space="preserve"> en juillet 2021.</w:t>
      </w:r>
    </w:p>
    <w:p w14:paraId="60E09EF9" w14:textId="316B146C" w:rsidR="00E75E8B" w:rsidRPr="00911A88" w:rsidRDefault="00E75E8B">
      <w:pPr>
        <w:rPr>
          <w:rFonts w:ascii="Arial" w:eastAsiaTheme="majorEastAsia" w:hAnsi="Arial" w:cs="Arial"/>
          <w:b/>
          <w:bCs/>
          <w:color w:val="0070C0"/>
          <w:spacing w:val="10"/>
          <w:kern w:val="20"/>
          <w:lang w:val="fr-FR"/>
        </w:rPr>
      </w:pPr>
    </w:p>
    <w:p w14:paraId="0C6BA9D7" w14:textId="14DF9840" w:rsidR="001E0755" w:rsidRPr="00911A88" w:rsidRDefault="00B807AF" w:rsidP="00CB2355">
      <w:pPr>
        <w:pStyle w:val="Subtitle"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0070C0"/>
          <w:lang w:val="fr-FR"/>
        </w:rPr>
      </w:pPr>
      <w:r w:rsidRPr="00911A88">
        <w:rPr>
          <w:rFonts w:ascii="Arial" w:hAnsi="Arial" w:cs="Arial"/>
          <w:b/>
          <w:bCs/>
          <w:i w:val="0"/>
          <w:iCs w:val="0"/>
          <w:color w:val="0070C0"/>
          <w:lang w:val="fr-FR"/>
        </w:rPr>
        <w:t xml:space="preserve">Section 1 : Les voix de l'AM </w:t>
      </w:r>
    </w:p>
    <w:p w14:paraId="195F5A40" w14:textId="39B1048F" w:rsidR="000F7A00" w:rsidRPr="00911A88" w:rsidRDefault="00C630EB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 xml:space="preserve">Conseil : </w:t>
      </w:r>
      <w:r w:rsidR="009D3AFD" w:rsidRPr="00911A88">
        <w:rPr>
          <w:rFonts w:ascii="Arial" w:hAnsi="Arial" w:cs="Arial"/>
          <w:lang w:val="fr-FR"/>
        </w:rPr>
        <w:t xml:space="preserve">Veuillez décrire </w:t>
      </w:r>
      <w:r w:rsidR="003E50DB" w:rsidRPr="00911A88">
        <w:rPr>
          <w:rFonts w:ascii="Arial" w:hAnsi="Arial" w:cs="Arial"/>
          <w:lang w:val="fr-FR"/>
        </w:rPr>
        <w:t xml:space="preserve">ici </w:t>
      </w:r>
      <w:r w:rsidR="009D3AFD" w:rsidRPr="00911A88">
        <w:rPr>
          <w:rFonts w:ascii="Arial" w:hAnsi="Arial" w:cs="Arial"/>
          <w:lang w:val="fr-FR"/>
        </w:rPr>
        <w:t>qui a participé à la consultation, et sous quelle forme. Veuillez indiquer la répartition par sexe et âge, si possible.</w:t>
      </w:r>
      <w:r w:rsidR="00AC5944" w:rsidRPr="00AC5944">
        <w:rPr>
          <w:rFonts w:ascii="Arial" w:hAnsi="Arial" w:cs="Arial"/>
          <w:i/>
          <w:iCs/>
          <w:color w:val="FFFFFF" w:themeColor="background1"/>
          <w:lang w:val="fr-FR"/>
        </w:rPr>
        <w:t xml:space="preserve"> </w:t>
      </w:r>
      <w:r w:rsidR="00AC5944" w:rsidRPr="00AC5944">
        <w:rPr>
          <w:rFonts w:ascii="Arial" w:hAnsi="Arial" w:cs="Arial"/>
          <w:i/>
          <w:iCs/>
          <w:color w:val="000000" w:themeColor="text1"/>
          <w:lang w:val="fr-FR"/>
        </w:rPr>
        <w:t>Exemple : discussions de groupe témoins, vidéoconférences Zoom, participation à une enquête, etc.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433CD1" w:rsidRPr="00911A88" w14:paraId="5C41A0D1" w14:textId="77777777" w:rsidTr="00276AA2">
        <w:tc>
          <w:tcPr>
            <w:tcW w:w="2689" w:type="dxa"/>
            <w:shd w:val="clear" w:color="auto" w:fill="2E74B5" w:themeFill="accent5" w:themeFillShade="BF"/>
          </w:tcPr>
          <w:p w14:paraId="7A16051D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iCs/>
                <w:color w:val="FFFFFF" w:themeColor="background1"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Qui</w:t>
            </w:r>
          </w:p>
        </w:tc>
        <w:tc>
          <w:tcPr>
            <w:tcW w:w="6095" w:type="dxa"/>
            <w:shd w:val="clear" w:color="auto" w:fill="2E74B5" w:themeFill="accent5" w:themeFillShade="BF"/>
          </w:tcPr>
          <w:p w14:paraId="39CF2EC2" w14:textId="5708A7A2" w:rsidR="00433CD1" w:rsidRPr="00AC5944" w:rsidRDefault="00276AA2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Comment</w:t>
            </w:r>
            <w:r w:rsidR="00054ABF" w:rsidRPr="00911A88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 </w:t>
            </w:r>
          </w:p>
        </w:tc>
      </w:tr>
      <w:tr w:rsidR="00433CD1" w:rsidRPr="00911A88" w14:paraId="3D116B21" w14:textId="77777777" w:rsidTr="00276AA2">
        <w:tc>
          <w:tcPr>
            <w:tcW w:w="2689" w:type="dxa"/>
          </w:tcPr>
          <w:p w14:paraId="5CC351AF" w14:textId="447047DC" w:rsidR="00433CD1" w:rsidRPr="00911A88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 xml:space="preserve">Gouvernance </w:t>
            </w:r>
            <w:r w:rsidR="00867CAC" w:rsidRPr="00911A88">
              <w:rPr>
                <w:rFonts w:ascii="Arial" w:hAnsi="Arial" w:cs="Arial"/>
                <w:color w:val="000000" w:themeColor="text1"/>
                <w:lang w:val="fr-FR"/>
              </w:rPr>
              <w:t>de l’</w:t>
            </w: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AM</w:t>
            </w:r>
          </w:p>
        </w:tc>
        <w:tc>
          <w:tcPr>
            <w:tcW w:w="6095" w:type="dxa"/>
          </w:tcPr>
          <w:p w14:paraId="4C2185A8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  <w:tr w:rsidR="00433CD1" w:rsidRPr="00911A88" w14:paraId="4493AF11" w14:textId="77777777" w:rsidTr="00276AA2">
        <w:tc>
          <w:tcPr>
            <w:tcW w:w="2689" w:type="dxa"/>
          </w:tcPr>
          <w:p w14:paraId="60479672" w14:textId="6F6D9153" w:rsidR="00433CD1" w:rsidRPr="00911A88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 xml:space="preserve">Personnel </w:t>
            </w:r>
            <w:r w:rsidR="00867CAC" w:rsidRPr="00911A88">
              <w:rPr>
                <w:rFonts w:ascii="Arial" w:hAnsi="Arial" w:cs="Arial"/>
                <w:color w:val="000000" w:themeColor="text1"/>
                <w:lang w:val="fr-FR"/>
              </w:rPr>
              <w:t>de l’</w:t>
            </w: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AM</w:t>
            </w:r>
          </w:p>
        </w:tc>
        <w:tc>
          <w:tcPr>
            <w:tcW w:w="6095" w:type="dxa"/>
          </w:tcPr>
          <w:p w14:paraId="35637BDD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  <w:tr w:rsidR="00433CD1" w:rsidRPr="00911A88" w14:paraId="2499B4CC" w14:textId="77777777" w:rsidTr="00276AA2">
        <w:tc>
          <w:tcPr>
            <w:tcW w:w="2689" w:type="dxa"/>
          </w:tcPr>
          <w:p w14:paraId="70AFFA96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Jeunes bénévoles</w:t>
            </w:r>
          </w:p>
        </w:tc>
        <w:tc>
          <w:tcPr>
            <w:tcW w:w="6095" w:type="dxa"/>
          </w:tcPr>
          <w:p w14:paraId="2A2D3D69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  <w:tr w:rsidR="00433CD1" w:rsidRPr="00911A88" w14:paraId="238C3AF3" w14:textId="77777777" w:rsidTr="00276AA2">
        <w:tc>
          <w:tcPr>
            <w:tcW w:w="2689" w:type="dxa"/>
          </w:tcPr>
          <w:p w14:paraId="37B9ACCF" w14:textId="0B5E65FB" w:rsidR="00433CD1" w:rsidRPr="00911A88" w:rsidRDefault="00B561B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Clients d</w:t>
            </w:r>
            <w:r w:rsidR="00867CAC" w:rsidRPr="00911A88">
              <w:rPr>
                <w:rFonts w:ascii="Arial" w:hAnsi="Arial" w:cs="Arial"/>
                <w:color w:val="000000" w:themeColor="text1"/>
                <w:lang w:val="fr-FR"/>
              </w:rPr>
              <w:t>e l’</w:t>
            </w: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AM</w:t>
            </w:r>
          </w:p>
        </w:tc>
        <w:tc>
          <w:tcPr>
            <w:tcW w:w="6095" w:type="dxa"/>
          </w:tcPr>
          <w:p w14:paraId="69274B9A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  <w:tr w:rsidR="00433CD1" w:rsidRPr="00911A88" w14:paraId="4FE959D9" w14:textId="77777777" w:rsidTr="00276AA2">
        <w:tc>
          <w:tcPr>
            <w:tcW w:w="2689" w:type="dxa"/>
          </w:tcPr>
          <w:p w14:paraId="55BE343F" w14:textId="678926D6" w:rsidR="00433CD1" w:rsidRPr="00911A88" w:rsidRDefault="00D375DA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Partenaires de</w:t>
            </w:r>
            <w:r w:rsidR="00867CAC" w:rsidRPr="00911A88">
              <w:rPr>
                <w:rFonts w:ascii="Arial" w:hAnsi="Arial" w:cs="Arial"/>
                <w:color w:val="000000" w:themeColor="text1"/>
                <w:lang w:val="fr-FR"/>
              </w:rPr>
              <w:t xml:space="preserve"> l’</w:t>
            </w: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 xml:space="preserve">AM </w:t>
            </w:r>
          </w:p>
        </w:tc>
        <w:tc>
          <w:tcPr>
            <w:tcW w:w="6095" w:type="dxa"/>
          </w:tcPr>
          <w:p w14:paraId="7CE74906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  <w:tr w:rsidR="00433CD1" w:rsidRPr="00911A88" w14:paraId="45EBFEF5" w14:textId="77777777" w:rsidTr="00276AA2">
        <w:tc>
          <w:tcPr>
            <w:tcW w:w="2689" w:type="dxa"/>
          </w:tcPr>
          <w:p w14:paraId="4628BE9C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lang w:val="fr-FR"/>
              </w:rPr>
            </w:pPr>
            <w:r w:rsidRPr="00911A88">
              <w:rPr>
                <w:rFonts w:ascii="Arial" w:hAnsi="Arial" w:cs="Arial"/>
                <w:color w:val="4472C4" w:themeColor="accent1"/>
                <w:lang w:val="fr-FR"/>
              </w:rPr>
              <w:t>Ajouter au besoin</w:t>
            </w:r>
          </w:p>
        </w:tc>
        <w:tc>
          <w:tcPr>
            <w:tcW w:w="6095" w:type="dxa"/>
          </w:tcPr>
          <w:p w14:paraId="24254C47" w14:textId="77777777" w:rsidR="00433CD1" w:rsidRPr="00911A88" w:rsidRDefault="00433CD1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Cs/>
                <w:color w:val="000000" w:themeColor="text1"/>
                <w:lang w:val="fr-FR"/>
              </w:rPr>
            </w:pPr>
          </w:p>
        </w:tc>
      </w:tr>
    </w:tbl>
    <w:p w14:paraId="7B1405FD" w14:textId="7F04A98F" w:rsidR="00BF27F7" w:rsidRPr="00911A88" w:rsidRDefault="001E0755" w:rsidP="00CB2355">
      <w:pPr>
        <w:pStyle w:val="Subtitle"/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i w:val="0"/>
          <w:iCs w:val="0"/>
          <w:color w:val="2E74B5" w:themeColor="accent5" w:themeShade="BF"/>
          <w:lang w:val="fr-FR"/>
        </w:rPr>
      </w:pPr>
      <w:r w:rsidRPr="00911A88">
        <w:rPr>
          <w:rFonts w:ascii="Arial" w:hAnsi="Arial" w:cs="Arial"/>
          <w:b/>
          <w:bCs/>
          <w:i w:val="0"/>
          <w:iCs w:val="0"/>
          <w:color w:val="2E74B5" w:themeColor="accent5" w:themeShade="BF"/>
          <w:lang w:val="fr-FR"/>
        </w:rPr>
        <w:t xml:space="preserve">Section 2 : Contexte de l'AM </w:t>
      </w:r>
    </w:p>
    <w:p w14:paraId="4A36C394" w14:textId="344623A1" w:rsidR="00D63E07" w:rsidRPr="00911A88" w:rsidRDefault="00C630EB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 xml:space="preserve">Conseil : </w:t>
      </w:r>
      <w:r w:rsidR="00E75E8B" w:rsidRPr="00911A88">
        <w:rPr>
          <w:rFonts w:ascii="Arial" w:hAnsi="Arial" w:cs="Arial"/>
          <w:lang w:val="fr-FR"/>
        </w:rPr>
        <w:t>Veuillez condenser votre contribution en phrases individuelles</w:t>
      </w:r>
      <w:r w:rsidR="009470B9" w:rsidRPr="00911A88">
        <w:rPr>
          <w:rFonts w:ascii="Arial" w:hAnsi="Arial" w:cs="Arial"/>
          <w:lang w:val="fr-FR"/>
        </w:rPr>
        <w:t>,</w:t>
      </w:r>
      <w:r w:rsidR="004E705A">
        <w:rPr>
          <w:rFonts w:ascii="Arial" w:hAnsi="Arial" w:cs="Arial"/>
          <w:lang w:val="fr-FR"/>
        </w:rPr>
        <w:t xml:space="preserve"> </w:t>
      </w:r>
      <w:r w:rsidR="000A7036">
        <w:rPr>
          <w:rFonts w:ascii="Arial" w:hAnsi="Arial" w:cs="Arial"/>
          <w:lang w:val="fr-FR"/>
        </w:rPr>
        <w:t>comme dans</w:t>
      </w:r>
      <w:r w:rsidR="009470B9" w:rsidRPr="00911A88">
        <w:rPr>
          <w:rFonts w:ascii="Arial" w:hAnsi="Arial" w:cs="Arial"/>
          <w:lang w:val="fr-FR"/>
        </w:rPr>
        <w:t xml:space="preserve"> les exemples fournis</w:t>
      </w:r>
      <w:r w:rsidR="00E75E8B" w:rsidRPr="00911A88">
        <w:rPr>
          <w:rFonts w:ascii="Arial" w:hAnsi="Arial" w:cs="Arial"/>
          <w:lang w:val="fr-FR"/>
        </w:rPr>
        <w:t>.</w:t>
      </w:r>
      <w:r w:rsidR="00F04AFB" w:rsidRPr="00911A88">
        <w:rPr>
          <w:rFonts w:ascii="Arial" w:hAnsi="Arial" w:cs="Arial"/>
          <w:lang w:val="fr-FR"/>
        </w:rPr>
        <w:t xml:space="preserve"> Pour les sections (en bleu), veuillez essayer de consulter les clients, les jeunes </w:t>
      </w:r>
      <w:r w:rsidR="00E15291" w:rsidRPr="00911A88">
        <w:rPr>
          <w:rFonts w:ascii="Arial" w:hAnsi="Arial" w:cs="Arial"/>
          <w:lang w:val="fr-FR"/>
        </w:rPr>
        <w:t>bénévoles</w:t>
      </w:r>
      <w:r w:rsidR="00F04AFB" w:rsidRPr="00911A88">
        <w:rPr>
          <w:rFonts w:ascii="Arial" w:hAnsi="Arial" w:cs="Arial"/>
          <w:lang w:val="fr-FR"/>
        </w:rPr>
        <w:t xml:space="preserve"> ou d'autres parties prenantes concernées.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8105F" w:rsidRPr="00911A88" w14:paraId="2996CE19" w14:textId="77777777" w:rsidTr="00F51E26">
        <w:tc>
          <w:tcPr>
            <w:tcW w:w="1980" w:type="dxa"/>
          </w:tcPr>
          <w:p w14:paraId="31F9EA98" w14:textId="324E6565" w:rsidR="0038105F" w:rsidRPr="00911A88" w:rsidRDefault="00FF5351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315"/>
              <w:rPr>
                <w:rFonts w:ascii="Arial" w:hAnsi="Arial" w:cs="Arial"/>
                <w:b/>
                <w:bCs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lang w:val="fr-FR"/>
              </w:rPr>
              <w:t>Lacunes en matière de services</w:t>
            </w:r>
          </w:p>
        </w:tc>
        <w:tc>
          <w:tcPr>
            <w:tcW w:w="7036" w:type="dxa"/>
          </w:tcPr>
          <w:p w14:paraId="5BA99D49" w14:textId="5E2D5C50" w:rsidR="002453A5" w:rsidRPr="00911A88" w:rsidRDefault="002453A5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lang w:val="fr-FR"/>
              </w:rPr>
            </w:pPr>
            <w:r w:rsidRPr="00911A88">
              <w:rPr>
                <w:rFonts w:ascii="Arial" w:hAnsi="Arial" w:cs="Arial"/>
                <w:lang w:val="fr-FR"/>
              </w:rPr>
              <w:t>Quelles sont actuellement les principales lacunes en matière de services SDSR dans votre pays ?</w:t>
            </w:r>
          </w:p>
          <w:p w14:paraId="0D3B54BD" w14:textId="6CAB4BC7" w:rsidR="003F7F49" w:rsidRPr="00911A88" w:rsidRDefault="003F7F4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i/>
                <w:iCs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i/>
                <w:iCs/>
                <w:lang w:val="fr-FR"/>
              </w:rPr>
              <w:t>Exemple</w:t>
            </w:r>
            <w:r w:rsidRPr="00911A88">
              <w:rPr>
                <w:rFonts w:ascii="Arial" w:hAnsi="Arial" w:cs="Arial"/>
                <w:i/>
                <w:iCs/>
                <w:lang w:val="fr-FR"/>
              </w:rPr>
              <w:t xml:space="preserve"> : L</w:t>
            </w:r>
            <w:r w:rsidR="00B57A6F" w:rsidRPr="00911A88">
              <w:rPr>
                <w:rFonts w:ascii="Arial" w:hAnsi="Arial" w:cs="Arial"/>
                <w:i/>
                <w:iCs/>
                <w:lang w:val="fr-FR"/>
              </w:rPr>
              <w:t>’ESC</w:t>
            </w:r>
            <w:r w:rsidRPr="00911A88">
              <w:rPr>
                <w:rFonts w:ascii="Arial" w:hAnsi="Arial" w:cs="Arial"/>
                <w:i/>
                <w:iCs/>
                <w:lang w:val="fr-FR"/>
              </w:rPr>
              <w:t xml:space="preserve"> ne fait pas partie du programme </w:t>
            </w:r>
            <w:r w:rsidR="00F479EF" w:rsidRPr="00911A88">
              <w:rPr>
                <w:rFonts w:ascii="Arial" w:hAnsi="Arial" w:cs="Arial"/>
                <w:i/>
                <w:iCs/>
                <w:lang w:val="fr-FR"/>
              </w:rPr>
              <w:t xml:space="preserve">scolaire </w:t>
            </w:r>
            <w:r w:rsidRPr="00911A88">
              <w:rPr>
                <w:rFonts w:ascii="Arial" w:hAnsi="Arial" w:cs="Arial"/>
                <w:i/>
                <w:iCs/>
                <w:lang w:val="fr-FR"/>
              </w:rPr>
              <w:t>et n'est fourni que par quelques organisations de la société civile dans le pays.</w:t>
            </w:r>
          </w:p>
          <w:p w14:paraId="1503F215" w14:textId="1277999C" w:rsidR="002453A5" w:rsidRPr="00911A88" w:rsidRDefault="002453A5" w:rsidP="00DD5F20">
            <w:pPr>
              <w:pStyle w:val="ListParagraph"/>
              <w:numPr>
                <w:ilvl w:val="0"/>
                <w:numId w:val="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536ACD12" w14:textId="77777777" w:rsidR="002453A5" w:rsidRPr="00911A88" w:rsidRDefault="002453A5" w:rsidP="00CB2355">
            <w:pPr>
              <w:pStyle w:val="ListParagraph"/>
              <w:numPr>
                <w:ilvl w:val="0"/>
                <w:numId w:val="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34A0348" w14:textId="77777777" w:rsidR="002453A5" w:rsidRPr="00911A88" w:rsidRDefault="002453A5" w:rsidP="00CB2355">
            <w:pPr>
              <w:pStyle w:val="ListParagraph"/>
              <w:numPr>
                <w:ilvl w:val="0"/>
                <w:numId w:val="7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96CAF89" w14:textId="73FB4E0B" w:rsidR="0038105F" w:rsidRPr="00911A88" w:rsidRDefault="002453A5" w:rsidP="00CB2355">
            <w:pPr>
              <w:pStyle w:val="ListParagraph"/>
              <w:numPr>
                <w:ilvl w:val="0"/>
                <w:numId w:val="7"/>
              </w:numPr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61468B" w:rsidRPr="00911A88">
              <w:rPr>
                <w:lang w:val="fr-FR"/>
              </w:rPr>
              <w:t xml:space="preserve"> </w:t>
            </w:r>
            <w:r w:rsidR="005102DD">
              <w:rPr>
                <w:lang w:val="fr-FR"/>
              </w:rPr>
              <w:t xml:space="preserve"> </w:t>
            </w:r>
            <w:r w:rsidR="0061468B" w:rsidRPr="00911A88">
              <w:rPr>
                <w:lang w:val="fr-FR"/>
              </w:rPr>
              <w:t>(</w:t>
            </w:r>
            <w:proofErr w:type="gramStart"/>
            <w:r w:rsidR="0061468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</w:t>
            </w:r>
            <w:proofErr w:type="gramEnd"/>
            <w:r w:rsidR="0061468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des lignes si nécessaire)</w:t>
            </w:r>
          </w:p>
        </w:tc>
      </w:tr>
      <w:tr w:rsidR="002453A5" w:rsidRPr="00911A88" w14:paraId="6D552FBA" w14:textId="77777777" w:rsidTr="00F51E26">
        <w:tc>
          <w:tcPr>
            <w:tcW w:w="1980" w:type="dxa"/>
          </w:tcPr>
          <w:p w14:paraId="196D58D2" w14:textId="05039E58" w:rsidR="002453A5" w:rsidRPr="00911A88" w:rsidRDefault="00FF5351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315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Obstacles</w:t>
            </w:r>
          </w:p>
        </w:tc>
        <w:tc>
          <w:tcPr>
            <w:tcW w:w="7036" w:type="dxa"/>
          </w:tcPr>
          <w:p w14:paraId="5DEF10B4" w14:textId="67FAA309" w:rsidR="00444C44" w:rsidRPr="00911A88" w:rsidRDefault="00444C44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q</w:t>
            </w:r>
            <w:r w:rsidR="006221A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uels sont </w:t>
            </w:r>
            <w:r w:rsidR="006221AB" w:rsidRPr="00911A88">
              <w:rPr>
                <w:rStyle w:val="normaltextrun1"/>
                <w:rFonts w:ascii="Arial" w:hAnsi="Arial" w:cs="Arial"/>
                <w:lang w:val="fr-FR"/>
              </w:rPr>
              <w:t>actuellement</w:t>
            </w:r>
            <w:r w:rsidR="006221A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les principaux obstacles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pour obtenir</w:t>
            </w:r>
            <w:r w:rsidR="006221A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des SDSR pour tous dans votre pays</w:t>
            </w:r>
            <w:r w:rsidR="00DD55FC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  <w:r w:rsidR="006221A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</w:p>
          <w:p w14:paraId="12F52B8F" w14:textId="6E8FC56D" w:rsidR="006221AB" w:rsidRPr="00911A88" w:rsidRDefault="00444C44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i/>
                <w:i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  <w:lang w:val="fr-FR"/>
              </w:rPr>
              <w:t>E</w:t>
            </w:r>
            <w:r w:rsidR="006221AB" w:rsidRPr="00911A88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  <w:lang w:val="fr-FR"/>
              </w:rPr>
              <w:t>xemple</w:t>
            </w:r>
            <w:r w:rsidR="00965744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 : L'accès aux soins en matière d'avortement est limité par les lois et les politiques du pays</w:t>
            </w:r>
            <w:r w:rsidR="00962B6C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 ; par conséquent, </w:t>
            </w:r>
            <w:r w:rsidR="00965744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les jeunes femmes sont particulièrement touchées de manière disproportionnée par les restrictions </w:t>
            </w:r>
            <w:r w:rsidR="00834077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imposées aux</w:t>
            </w:r>
            <w:r w:rsidR="00965744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services d'avortement.</w:t>
            </w:r>
          </w:p>
          <w:p w14:paraId="09AA4514" w14:textId="77777777" w:rsidR="0036129D" w:rsidRPr="00911A88" w:rsidRDefault="006221AB" w:rsidP="0036129D">
            <w:pPr>
              <w:pStyle w:val="ListParagraph"/>
              <w:numPr>
                <w:ilvl w:val="0"/>
                <w:numId w:val="1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63A9CD4" w14:textId="77777777" w:rsidR="0036129D" w:rsidRPr="00911A88" w:rsidRDefault="006221AB" w:rsidP="0036129D">
            <w:pPr>
              <w:pStyle w:val="ListParagraph"/>
              <w:numPr>
                <w:ilvl w:val="0"/>
                <w:numId w:val="1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B97F1C7" w14:textId="77777777" w:rsidR="0036129D" w:rsidRPr="00911A88" w:rsidRDefault="006221AB" w:rsidP="0036129D">
            <w:pPr>
              <w:pStyle w:val="ListParagraph"/>
              <w:numPr>
                <w:ilvl w:val="0"/>
                <w:numId w:val="1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36129D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</w:p>
          <w:p w14:paraId="27B1DC17" w14:textId="685D3A38" w:rsidR="002453A5" w:rsidRPr="00911A88" w:rsidRDefault="006221AB" w:rsidP="0036129D">
            <w:pPr>
              <w:pStyle w:val="ListParagraph"/>
              <w:numPr>
                <w:ilvl w:val="0"/>
                <w:numId w:val="13"/>
              </w:num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proofErr w:type="gramStart"/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36129D" w:rsidRPr="00911A88">
              <w:rPr>
                <w:lang w:val="fr-FR"/>
              </w:rPr>
              <w:t>(</w:t>
            </w:r>
            <w:proofErr w:type="gramEnd"/>
            <w:r w:rsidR="0036129D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B561B5" w:rsidRPr="00911A88" w14:paraId="6663DD57" w14:textId="77777777" w:rsidTr="00F51E26">
        <w:tc>
          <w:tcPr>
            <w:tcW w:w="1980" w:type="dxa"/>
          </w:tcPr>
          <w:p w14:paraId="7814D672" w14:textId="6328BC9A" w:rsidR="00B561B5" w:rsidRPr="005102DD" w:rsidRDefault="00FF5351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315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lastRenderedPageBreak/>
              <w:t>Stratégies OSC</w:t>
            </w:r>
          </w:p>
        </w:tc>
        <w:tc>
          <w:tcPr>
            <w:tcW w:w="7036" w:type="dxa"/>
          </w:tcPr>
          <w:p w14:paraId="5273D890" w14:textId="154D866F" w:rsidR="006221AB" w:rsidRPr="00911A88" w:rsidRDefault="00A07E6E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Décrivez </w:t>
            </w:r>
            <w:r w:rsidR="006221AB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les stratégies mises en place par les organisations de la société civile pour surmonter les obstacles susmentionnés</w:t>
            </w:r>
            <w:r w:rsidR="00DD55FC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558089FE" w14:textId="3B2549C3" w:rsidR="00734EF2" w:rsidRPr="00911A88" w:rsidRDefault="00734EF2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fr-FR"/>
              </w:rPr>
              <w:t>Exemple</w:t>
            </w:r>
            <w:r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: Plusieurs OSC ont élaboré une stratégie commune de plaidoyer en faveur de</w:t>
            </w:r>
            <w:r w:rsidR="00482FF4"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>s SD</w:t>
            </w:r>
            <w:r w:rsidR="00BE54A6"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>SR</w:t>
            </w:r>
            <w:r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visant à informer les décideurs gouvernementaux et à </w:t>
            </w:r>
            <w:r w:rsidR="00BE54A6"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>élargir</w:t>
            </w:r>
            <w:r w:rsidRPr="00911A88">
              <w:rPr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le nombre de cas où l'avortement est légalement accessible</w:t>
            </w:r>
            <w:r w:rsidRPr="00911A88">
              <w:rPr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049C04DD" w14:textId="77777777" w:rsidR="0036129D" w:rsidRPr="00911A88" w:rsidRDefault="0036129D" w:rsidP="0036129D">
            <w:pPr>
              <w:pStyle w:val="ListParagraph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… </w:t>
            </w:r>
          </w:p>
          <w:p w14:paraId="1E979C4A" w14:textId="77777777" w:rsidR="0036129D" w:rsidRPr="00911A88" w:rsidRDefault="0036129D" w:rsidP="0036129D">
            <w:pPr>
              <w:pStyle w:val="ListParagraph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4AC4341" w14:textId="77777777" w:rsidR="0036129D" w:rsidRPr="00911A88" w:rsidRDefault="0036129D" w:rsidP="0036129D">
            <w:pPr>
              <w:pStyle w:val="ListParagraph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… </w:t>
            </w:r>
          </w:p>
          <w:p w14:paraId="568C7B52" w14:textId="0AEE01E6" w:rsidR="00B561B5" w:rsidRPr="00911A88" w:rsidRDefault="0036129D" w:rsidP="0036129D">
            <w:pPr>
              <w:pStyle w:val="ListParagraph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911A88">
              <w:rPr>
                <w:lang w:val="fr-FR"/>
              </w:rPr>
              <w:t>(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B561B5" w:rsidRPr="00911A88" w14:paraId="28CA39C0" w14:textId="77777777" w:rsidTr="00F51E26">
        <w:tc>
          <w:tcPr>
            <w:tcW w:w="1980" w:type="dxa"/>
          </w:tcPr>
          <w:p w14:paraId="202F49AB" w14:textId="11A54B1C" w:rsidR="00B561B5" w:rsidRPr="005102DD" w:rsidRDefault="00485E43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315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Contribution de l'AM</w:t>
            </w:r>
          </w:p>
          <w:p w14:paraId="5129F0A6" w14:textId="77777777" w:rsidR="00B561B5" w:rsidRPr="00911A88" w:rsidRDefault="00B561B5" w:rsidP="005102DD">
            <w:pPr>
              <w:snapToGrid w:val="0"/>
              <w:spacing w:before="100" w:beforeAutospacing="1" w:after="100" w:afterAutospacing="1"/>
              <w:ind w:left="313" w:hanging="315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  <w:p w14:paraId="5101EDBD" w14:textId="77777777" w:rsidR="00B561B5" w:rsidRPr="00911A88" w:rsidRDefault="00B561B5" w:rsidP="005102DD">
            <w:pPr>
              <w:snapToGrid w:val="0"/>
              <w:spacing w:before="100" w:beforeAutospacing="1" w:after="100" w:afterAutospacing="1"/>
              <w:ind w:left="313" w:hanging="315"/>
              <w:rPr>
                <w:rFonts w:ascii="Arial" w:hAnsi="Arial" w:cs="Arial"/>
                <w:lang w:val="fr-FR"/>
              </w:rPr>
            </w:pPr>
          </w:p>
        </w:tc>
        <w:tc>
          <w:tcPr>
            <w:tcW w:w="7036" w:type="dxa"/>
          </w:tcPr>
          <w:p w14:paraId="520A58E8" w14:textId="4F0C29E6" w:rsidR="006221AB" w:rsidRPr="00911A88" w:rsidRDefault="00464CB0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d</w:t>
            </w:r>
            <w:r w:rsidR="001D53B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 quelle manière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vous </w:t>
            </w:r>
            <w:r w:rsidR="001D53B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contribuez à la réalisation/mise en œuvre de ces stratégies</w:t>
            </w:r>
            <w:r w:rsidR="007D29E6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6E1517F6" w14:textId="23F6F507" w:rsidR="006D3D49" w:rsidRPr="00911A88" w:rsidRDefault="006D3D49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/>
                <w:bCs/>
                <w:i/>
                <w:iCs/>
                <w:color w:val="000000" w:themeColor="text1"/>
                <w:lang w:val="fr-FR"/>
              </w:rPr>
              <w:t>Exemple</w:t>
            </w:r>
            <w:r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: Nous </w:t>
            </w:r>
            <w:r w:rsidR="00D57269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chapeautons </w:t>
            </w:r>
            <w:r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une coalition nationale d'OSC partageant les mêmes idées et nous avons </w:t>
            </w:r>
            <w:r w:rsidR="00D57269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accru</w:t>
            </w:r>
            <w:r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la visibilité des messages de plaidoyer clés grâce à un </w:t>
            </w:r>
            <w:r w:rsidR="00D57269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dialogue</w:t>
            </w:r>
            <w:r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 xml:space="preserve"> régulier </w:t>
            </w:r>
            <w:r w:rsidR="00D57269"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avec l</w:t>
            </w:r>
            <w:r w:rsidRPr="00911A88">
              <w:rPr>
                <w:rStyle w:val="normaltextrun1"/>
                <w:rFonts w:ascii="Arial" w:hAnsi="Arial" w:cs="Arial"/>
                <w:i/>
                <w:iCs/>
                <w:color w:val="000000" w:themeColor="text1"/>
                <w:lang w:val="fr-FR"/>
              </w:rPr>
              <w:t>es décideurs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7A37A61B" w14:textId="77777777" w:rsidR="00177253" w:rsidRPr="00911A88" w:rsidRDefault="006221AB" w:rsidP="00177253">
            <w:pPr>
              <w:pStyle w:val="ListParagraph"/>
              <w:numPr>
                <w:ilvl w:val="0"/>
                <w:numId w:val="1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9B51204" w14:textId="77777777" w:rsidR="00177253" w:rsidRPr="00911A88" w:rsidRDefault="00177253" w:rsidP="00177253">
            <w:pPr>
              <w:pStyle w:val="ListParagraph"/>
              <w:numPr>
                <w:ilvl w:val="0"/>
                <w:numId w:val="1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</w:p>
          <w:p w14:paraId="64109110" w14:textId="77777777" w:rsidR="00177253" w:rsidRPr="00911A88" w:rsidRDefault="0036129D" w:rsidP="00177253">
            <w:pPr>
              <w:pStyle w:val="ListParagraph"/>
              <w:numPr>
                <w:ilvl w:val="0"/>
                <w:numId w:val="1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585DFD46" w14:textId="67CB7871" w:rsidR="00B561B5" w:rsidRPr="00911A88" w:rsidRDefault="00177253" w:rsidP="00177253">
            <w:pPr>
              <w:pStyle w:val="ListParagraph"/>
              <w:numPr>
                <w:ilvl w:val="0"/>
                <w:numId w:val="15"/>
              </w:num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lang w:val="fr-FR"/>
              </w:rPr>
              <w:t>…</w:t>
            </w:r>
            <w:r w:rsidR="005102DD">
              <w:rPr>
                <w:lang w:val="fr-FR"/>
              </w:rPr>
              <w:t xml:space="preserve"> </w:t>
            </w:r>
            <w:r w:rsidR="0036129D" w:rsidRPr="00911A88">
              <w:rPr>
                <w:lang w:val="fr-FR"/>
              </w:rPr>
              <w:t>(</w:t>
            </w:r>
            <w:r w:rsidR="0036129D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</w:tbl>
    <w:p w14:paraId="00A0F791" w14:textId="71C92A87" w:rsidR="009B794E" w:rsidRPr="00911A88" w:rsidRDefault="009B794E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fr-FR"/>
        </w:rPr>
      </w:pPr>
      <w:r w:rsidRPr="00911A88">
        <w:rPr>
          <w:rFonts w:ascii="Arial" w:hAnsi="Arial" w:cs="Arial"/>
          <w:b/>
          <w:bCs/>
          <w:color w:val="2E74B5" w:themeColor="accent5" w:themeShade="BF"/>
          <w:lang w:val="fr-FR"/>
        </w:rPr>
        <w:t>Section 3 : Horizon de l'AM</w:t>
      </w:r>
    </w:p>
    <w:p w14:paraId="3A462375" w14:textId="5C042058" w:rsidR="000F7A64" w:rsidRPr="00911A88" w:rsidRDefault="00C630EB" w:rsidP="000F7A64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 xml:space="preserve">Conseil : </w:t>
      </w:r>
      <w:r w:rsidR="000F7A64" w:rsidRPr="00911A88">
        <w:rPr>
          <w:rFonts w:ascii="Arial" w:hAnsi="Arial" w:cs="Arial"/>
          <w:lang w:val="fr-FR"/>
        </w:rPr>
        <w:t>Veuillez condenser votre contribution en phrases individuelles.</w:t>
      </w:r>
      <w:r w:rsidRPr="00911A88">
        <w:rPr>
          <w:rFonts w:ascii="Arial" w:hAnsi="Arial" w:cs="Arial"/>
          <w:lang w:val="fr-FR"/>
        </w:rPr>
        <w:t xml:space="preserve"> </w:t>
      </w:r>
      <w:r w:rsidR="000F7A64" w:rsidRPr="00911A88">
        <w:rPr>
          <w:rFonts w:ascii="Arial" w:hAnsi="Arial" w:cs="Arial"/>
          <w:lang w:val="fr-FR"/>
        </w:rPr>
        <w:t>Pour les sections en bleu, veuillez essayer de consulter les clients, les jeunes bénévoles ou d'autres parties prenantes concernées.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1"/>
        <w:gridCol w:w="6735"/>
      </w:tblGrid>
      <w:tr w:rsidR="000A12AF" w:rsidRPr="00911A88" w14:paraId="175B3D23" w14:textId="77777777" w:rsidTr="000319F9">
        <w:trPr>
          <w:trHeight w:val="578"/>
        </w:trPr>
        <w:tc>
          <w:tcPr>
            <w:tcW w:w="2281" w:type="dxa"/>
            <w:vMerge w:val="restart"/>
            <w:shd w:val="clear" w:color="auto" w:fill="BDD6EE" w:themeFill="accent5" w:themeFillTint="66"/>
          </w:tcPr>
          <w:p w14:paraId="2FCB18AC" w14:textId="12C3220D" w:rsidR="000A12AF" w:rsidRPr="005102DD" w:rsidRDefault="000A12AF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Environnements politiques et légaux</w:t>
            </w:r>
            <w:r w:rsidRPr="005102DD">
              <w:rPr>
                <w:rStyle w:val="normaltextrun1"/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6735" w:type="dxa"/>
            <w:shd w:val="clear" w:color="auto" w:fill="BDD6EE" w:themeFill="accent5" w:themeFillTint="66"/>
          </w:tcPr>
          <w:p w14:paraId="1D7E4345" w14:textId="4CF88911" w:rsidR="000A12AF" w:rsidRPr="00911A88" w:rsidRDefault="00763F6B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Quelles sont les questions clés en matière de plaidoyer et de politique SDSR que votre organisation abordera au cours de la prochaine décennie ?</w:t>
            </w:r>
          </w:p>
          <w:p w14:paraId="7E38D938" w14:textId="77777777" w:rsidR="001B4E5B" w:rsidRPr="00911A88" w:rsidRDefault="000A12AF" w:rsidP="001B4E5B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41A3707" w14:textId="77777777" w:rsidR="001B4E5B" w:rsidRPr="00911A88" w:rsidRDefault="000A12AF" w:rsidP="001B4E5B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C58078D" w14:textId="77777777" w:rsidR="000A12AF" w:rsidRPr="00911A88" w:rsidRDefault="000A12AF" w:rsidP="001B4E5B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F5768C6" w14:textId="03D8877B" w:rsidR="001B4E5B" w:rsidRPr="00911A88" w:rsidRDefault="001B4E5B" w:rsidP="001B4E5B">
            <w:pPr>
              <w:pStyle w:val="ListParagraph"/>
              <w:numPr>
                <w:ilvl w:val="0"/>
                <w:numId w:val="16"/>
              </w:num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0A12AF" w:rsidRPr="00911A88" w14:paraId="495564A3" w14:textId="77777777" w:rsidTr="000319F9">
        <w:trPr>
          <w:trHeight w:val="578"/>
        </w:trPr>
        <w:tc>
          <w:tcPr>
            <w:tcW w:w="2281" w:type="dxa"/>
            <w:vMerge/>
            <w:shd w:val="clear" w:color="auto" w:fill="BDD6EE" w:themeFill="accent5" w:themeFillTint="66"/>
          </w:tcPr>
          <w:p w14:paraId="22452CF3" w14:textId="77777777" w:rsidR="000A12AF" w:rsidRPr="00911A88" w:rsidRDefault="000A12AF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52DA39D2" w14:textId="7553D8F9" w:rsidR="000A12AF" w:rsidRPr="00911A88" w:rsidRDefault="00740BAB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c</w:t>
            </w:r>
            <w:r w:rsidR="0057238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omment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vous </w:t>
            </w:r>
            <w:r w:rsidR="0057238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allez les aborder</w:t>
            </w:r>
            <w:r w:rsidR="007D29E6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6674D8DA" w14:textId="77777777" w:rsidR="001B4E5B" w:rsidRPr="00911A88" w:rsidRDefault="000A12AF" w:rsidP="001B4E5B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33105B1" w14:textId="77777777" w:rsidR="001B4E5B" w:rsidRPr="00911A88" w:rsidRDefault="000A12AF" w:rsidP="001B4E5B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0A22CCA" w14:textId="77777777" w:rsidR="001B4E5B" w:rsidRPr="00911A88" w:rsidRDefault="000A12AF" w:rsidP="001B4E5B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A480E32" w14:textId="24D239E6" w:rsidR="000A12AF" w:rsidRPr="00911A88" w:rsidRDefault="000A12AF" w:rsidP="001B4E5B">
            <w:pPr>
              <w:pStyle w:val="ListParagraph"/>
              <w:numPr>
                <w:ilvl w:val="0"/>
                <w:numId w:val="1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64794E" w:rsidRPr="00911A88" w14:paraId="461ADB6F" w14:textId="77777777" w:rsidTr="000319F9">
        <w:trPr>
          <w:trHeight w:val="577"/>
        </w:trPr>
        <w:tc>
          <w:tcPr>
            <w:tcW w:w="2281" w:type="dxa"/>
            <w:vMerge w:val="restart"/>
            <w:shd w:val="clear" w:color="auto" w:fill="BDD6EE" w:themeFill="accent5" w:themeFillTint="66"/>
          </w:tcPr>
          <w:p w14:paraId="27DFAE24" w14:textId="3654136E" w:rsidR="0064794E" w:rsidRPr="005102DD" w:rsidRDefault="0064794E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Clients</w:t>
            </w:r>
          </w:p>
        </w:tc>
        <w:tc>
          <w:tcPr>
            <w:tcW w:w="6735" w:type="dxa"/>
            <w:shd w:val="clear" w:color="auto" w:fill="BDD6EE" w:themeFill="accent5" w:themeFillTint="66"/>
          </w:tcPr>
          <w:p w14:paraId="4B28669B" w14:textId="2CB7B2C8" w:rsidR="0064794E" w:rsidRPr="00911A88" w:rsidRDefault="0064794E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Dans la perspective de la prochaine décennie, </w:t>
            </w:r>
            <w:r w:rsidR="00837BD7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décrivez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qui seront vos principaux clients</w:t>
            </w:r>
            <w:r w:rsidR="007D29E6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137BB00E" w14:textId="77777777" w:rsidR="001B4E5B" w:rsidRPr="00911A88" w:rsidRDefault="0064794E" w:rsidP="001B4E5B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lastRenderedPageBreak/>
              <w:t>…</w:t>
            </w:r>
          </w:p>
          <w:p w14:paraId="01427697" w14:textId="77777777" w:rsidR="001B4E5B" w:rsidRPr="00911A88" w:rsidRDefault="0064794E" w:rsidP="001B4E5B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2385638" w14:textId="77777777" w:rsidR="001B4E5B" w:rsidRPr="00911A88" w:rsidRDefault="0064794E" w:rsidP="001B4E5B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C45A013" w14:textId="3003F995" w:rsidR="0064794E" w:rsidRPr="00911A88" w:rsidRDefault="0064794E" w:rsidP="001B4E5B">
            <w:pPr>
              <w:pStyle w:val="ListParagraph"/>
              <w:numPr>
                <w:ilvl w:val="0"/>
                <w:numId w:val="1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64794E" w:rsidRPr="00911A88" w14:paraId="2C5B343A" w14:textId="77777777" w:rsidTr="000319F9">
        <w:tc>
          <w:tcPr>
            <w:tcW w:w="2281" w:type="dxa"/>
            <w:vMerge/>
            <w:shd w:val="clear" w:color="auto" w:fill="BDD6EE" w:themeFill="accent5" w:themeFillTint="66"/>
          </w:tcPr>
          <w:p w14:paraId="0F6105C6" w14:textId="77777777" w:rsidR="0064794E" w:rsidRPr="00911A88" w:rsidRDefault="0064794E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1827253E" w14:textId="77777777" w:rsidR="0064794E" w:rsidRPr="00911A88" w:rsidRDefault="0064794E" w:rsidP="00CB2355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De quels services auront-ils besoin ?</w:t>
            </w:r>
          </w:p>
          <w:p w14:paraId="1E1FE62F" w14:textId="77777777" w:rsidR="001B4E5B" w:rsidRPr="00911A88" w:rsidRDefault="0064794E" w:rsidP="001B4E5B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681DA1F" w14:textId="77777777" w:rsidR="001B4E5B" w:rsidRPr="00911A88" w:rsidRDefault="0064794E" w:rsidP="001B4E5B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C9690FC" w14:textId="5744D303" w:rsidR="001B4E5B" w:rsidRPr="00911A88" w:rsidRDefault="0064794E" w:rsidP="001B4E5B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22F51A0" w14:textId="238A987B" w:rsidR="0064794E" w:rsidRPr="00911A88" w:rsidRDefault="0064794E" w:rsidP="001B4E5B">
            <w:pPr>
              <w:pStyle w:val="ListParagraph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C2573A" w:rsidRPr="00911A88" w14:paraId="46D64FA1" w14:textId="77777777" w:rsidTr="000319F9">
        <w:tc>
          <w:tcPr>
            <w:tcW w:w="2281" w:type="dxa"/>
            <w:vMerge/>
            <w:shd w:val="clear" w:color="auto" w:fill="BDD6EE" w:themeFill="accent5" w:themeFillTint="66"/>
          </w:tcPr>
          <w:p w14:paraId="41EF6B63" w14:textId="77777777" w:rsidR="00C2573A" w:rsidRPr="00911A88" w:rsidRDefault="00C2573A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BDD6EE" w:themeFill="accent5" w:themeFillTint="66"/>
          </w:tcPr>
          <w:p w14:paraId="18F79866" w14:textId="5525C3BE" w:rsidR="00C2573A" w:rsidRPr="00911A88" w:rsidRDefault="00BC3715" w:rsidP="00C2573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c</w:t>
            </w:r>
            <w:r w:rsidR="00C2573A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omment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ils </w:t>
            </w:r>
            <w:r w:rsidR="00C2573A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accéderont aux services à l'avenir</w:t>
            </w:r>
            <w:r w:rsidR="0003555F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6509068D" w14:textId="77777777" w:rsidR="001B4E5B" w:rsidRPr="00911A88" w:rsidRDefault="00C2573A" w:rsidP="001B4E5B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95873F7" w14:textId="77777777" w:rsidR="001B4E5B" w:rsidRPr="00911A88" w:rsidRDefault="00C2573A" w:rsidP="001B4E5B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F9196D0" w14:textId="77777777" w:rsidR="001B4E5B" w:rsidRPr="00911A88" w:rsidRDefault="00C2573A" w:rsidP="001B4E5B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E1355FA" w14:textId="170867E0" w:rsidR="00C2573A" w:rsidRPr="00911A88" w:rsidRDefault="00C2573A" w:rsidP="001B4E5B">
            <w:pPr>
              <w:pStyle w:val="ListParagraph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081E8C" w:rsidRPr="00911A88" w14:paraId="41C116FB" w14:textId="77777777" w:rsidTr="000319F9">
        <w:tc>
          <w:tcPr>
            <w:tcW w:w="2281" w:type="dxa"/>
            <w:vMerge w:val="restart"/>
            <w:shd w:val="clear" w:color="auto" w:fill="FFFFFF" w:themeFill="background1"/>
          </w:tcPr>
          <w:p w14:paraId="3B45D67E" w14:textId="0FA6FFF4" w:rsidR="00485E43" w:rsidRPr="005102DD" w:rsidRDefault="00081E8C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Financement </w:t>
            </w:r>
          </w:p>
          <w:p w14:paraId="14005029" w14:textId="77777777" w:rsidR="00081E8C" w:rsidRPr="00911A88" w:rsidRDefault="00081E8C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6B0FF315" w14:textId="77777777" w:rsidR="00081E8C" w:rsidRPr="00911A88" w:rsidRDefault="00081E8C" w:rsidP="005F739C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Quelles seront, selon vous, vos principales sources de financement au cours de la prochaine décennie ?</w:t>
            </w:r>
          </w:p>
          <w:p w14:paraId="67F6D46E" w14:textId="77777777" w:rsidR="00A252DC" w:rsidRPr="00911A88" w:rsidRDefault="00081E8C" w:rsidP="00A252DC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D7B19E5" w14:textId="77777777" w:rsidR="00A252DC" w:rsidRPr="00911A88" w:rsidRDefault="00081E8C" w:rsidP="00A252DC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75E72B7" w14:textId="77777777" w:rsidR="00A252DC" w:rsidRPr="00911A88" w:rsidRDefault="00081E8C" w:rsidP="00A252DC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DB988C7" w14:textId="3885B0E7" w:rsidR="00081E8C" w:rsidRPr="00911A88" w:rsidRDefault="00081E8C" w:rsidP="001A64B6">
            <w:pPr>
              <w:pStyle w:val="ListParagraph"/>
              <w:numPr>
                <w:ilvl w:val="0"/>
                <w:numId w:val="2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A252DC" w:rsidRPr="00911A88">
              <w:rPr>
                <w:lang w:val="fr-FR"/>
              </w:rPr>
              <w:t>(</w:t>
            </w:r>
            <w:r w:rsidR="00A252D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081E8C" w:rsidRPr="00911A88" w14:paraId="6D113A1F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279B691C" w14:textId="77777777" w:rsidR="00081E8C" w:rsidRPr="00911A88" w:rsidRDefault="00081E8C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1CC6D988" w14:textId="77777777" w:rsidR="00A252DC" w:rsidRPr="00911A88" w:rsidRDefault="00081E8C" w:rsidP="00A252DC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Quels seront les plus grands défis de financement auxquels vous serez confrontés à l'avenir ?</w:t>
            </w:r>
          </w:p>
          <w:p w14:paraId="1393F0DA" w14:textId="77777777" w:rsidR="00A252DC" w:rsidRPr="00911A88" w:rsidRDefault="00A252DC" w:rsidP="00A252DC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D8BA8BF" w14:textId="77777777" w:rsidR="00A252DC" w:rsidRPr="00911A88" w:rsidRDefault="00A252DC" w:rsidP="00A252DC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1D58126" w14:textId="77777777" w:rsidR="00A252DC" w:rsidRPr="00911A88" w:rsidRDefault="00A252DC" w:rsidP="00A252DC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B50FD45" w14:textId="7BE04E0E" w:rsidR="00081E8C" w:rsidRPr="00911A88" w:rsidRDefault="00A252DC" w:rsidP="001A64B6">
            <w:pPr>
              <w:pStyle w:val="ListParagraph"/>
              <w:numPr>
                <w:ilvl w:val="0"/>
                <w:numId w:val="2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911A88">
              <w:rPr>
                <w:lang w:val="fr-FR"/>
              </w:rPr>
              <w:t>(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081E8C" w:rsidRPr="00911A88" w14:paraId="3F7E397A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48EFB36B" w14:textId="77777777" w:rsidR="00081E8C" w:rsidRPr="00911A88" w:rsidRDefault="00081E8C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319F339D" w14:textId="576E4589" w:rsidR="00A252DC" w:rsidRPr="00911A88" w:rsidRDefault="007E2967" w:rsidP="00A252DC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Décrivez </w:t>
            </w:r>
            <w:r w:rsidR="00702CB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</w:t>
            </w:r>
            <w:r w:rsidR="00081E8C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uelles seront les possibilités d'élargir votre financement au cours des dix prochaines années</w:t>
            </w:r>
            <w:r w:rsidR="001A64B6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438BD511" w14:textId="77777777" w:rsidR="00A252DC" w:rsidRPr="00911A88" w:rsidRDefault="00A252DC" w:rsidP="00A252DC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679CE81" w14:textId="77777777" w:rsidR="00A252DC" w:rsidRPr="00911A88" w:rsidRDefault="00A252DC" w:rsidP="00A252DC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9F42931" w14:textId="77777777" w:rsidR="00A252DC" w:rsidRPr="00911A88" w:rsidRDefault="00A252DC" w:rsidP="00A252DC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7255D70" w14:textId="671F5B81" w:rsidR="00081E8C" w:rsidRPr="00911A88" w:rsidRDefault="00A252DC" w:rsidP="001A64B6">
            <w:pPr>
              <w:pStyle w:val="ListParagraph"/>
              <w:numPr>
                <w:ilvl w:val="0"/>
                <w:numId w:val="23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911A88">
              <w:rPr>
                <w:lang w:val="fr-FR"/>
              </w:rPr>
              <w:t>(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  <w:tr w:rsidR="00485E43" w:rsidRPr="00911A88" w14:paraId="4612048B" w14:textId="77777777" w:rsidTr="000319F9">
        <w:tc>
          <w:tcPr>
            <w:tcW w:w="2281" w:type="dxa"/>
            <w:vMerge w:val="restart"/>
            <w:shd w:val="clear" w:color="auto" w:fill="FFFFFF" w:themeFill="background1"/>
          </w:tcPr>
          <w:p w14:paraId="2DDE0AA7" w14:textId="50113858" w:rsidR="00485E43" w:rsidRPr="005102DD" w:rsidRDefault="00485E43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Structure</w:t>
            </w:r>
          </w:p>
          <w:p w14:paraId="4A07BE88" w14:textId="04FEF78F" w:rsidR="00485E43" w:rsidRPr="00911A88" w:rsidRDefault="00485E43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  <w:p w14:paraId="34AE7BF5" w14:textId="55AB7616" w:rsidR="00485E43" w:rsidRPr="00911A88" w:rsidRDefault="00485E43" w:rsidP="005102DD">
            <w:pPr>
              <w:snapToGrid w:val="0"/>
              <w:spacing w:before="100" w:beforeAutospacing="1" w:after="100" w:afterAutospacing="1"/>
              <w:ind w:left="313" w:hanging="284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79A21114" w14:textId="6F3DEC56" w:rsidR="00A252DC" w:rsidRPr="00911A88" w:rsidRDefault="006E1B57" w:rsidP="00A252DC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q</w:t>
            </w:r>
            <w:r w:rsidR="00485E4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uels changements structurels sont nécessaires pour préparer votre organisation à l'avenir </w:t>
            </w:r>
            <w:r w:rsidR="0005330F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et répondre aux besoins de vos futurs clients </w:t>
            </w:r>
            <w:r w:rsidR="00485E4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?</w:t>
            </w:r>
          </w:p>
          <w:p w14:paraId="59762460" w14:textId="77777777" w:rsidR="00A252DC" w:rsidRPr="00911A88" w:rsidRDefault="00A252DC" w:rsidP="00A252DC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45E574F" w14:textId="77777777" w:rsidR="00A252DC" w:rsidRPr="00911A88" w:rsidRDefault="00A252DC" w:rsidP="00A252DC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524842C5" w14:textId="77777777" w:rsidR="00A252DC" w:rsidRPr="00911A88" w:rsidRDefault="00A252DC" w:rsidP="00A252DC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9366DF0" w14:textId="39065DC6" w:rsidR="00A252DC" w:rsidRPr="00911A88" w:rsidRDefault="00A252DC" w:rsidP="00A252DC">
            <w:pPr>
              <w:pStyle w:val="ListParagraph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911A88">
              <w:rPr>
                <w:lang w:val="fr-FR"/>
              </w:rPr>
              <w:t>(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  <w:p w14:paraId="24D62339" w14:textId="78245904" w:rsidR="00485E43" w:rsidRPr="00911A88" w:rsidRDefault="00485E43" w:rsidP="00A252DC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485E43" w:rsidRPr="00911A88" w14:paraId="4AD895A1" w14:textId="77777777" w:rsidTr="000319F9">
        <w:tc>
          <w:tcPr>
            <w:tcW w:w="2281" w:type="dxa"/>
            <w:vMerge/>
            <w:shd w:val="clear" w:color="auto" w:fill="FFFFFF" w:themeFill="background1"/>
          </w:tcPr>
          <w:p w14:paraId="7F313935" w14:textId="77777777" w:rsidR="00485E43" w:rsidRPr="00911A88" w:rsidRDefault="00485E43" w:rsidP="00C2573A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  <w:tc>
          <w:tcPr>
            <w:tcW w:w="6735" w:type="dxa"/>
            <w:shd w:val="clear" w:color="auto" w:fill="FFFFFF" w:themeFill="background1"/>
          </w:tcPr>
          <w:p w14:paraId="5D241ADF" w14:textId="2A69D8C9" w:rsidR="00B77A6E" w:rsidRPr="00911A88" w:rsidRDefault="00873357" w:rsidP="00B77A6E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Décrivez de quelles manière </w:t>
            </w:r>
            <w:r w:rsidR="00485E4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votre gouvernance peut être améliorée</w:t>
            </w:r>
            <w:r w:rsidR="0002196F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4D27C456" w14:textId="77777777" w:rsidR="00B77A6E" w:rsidRPr="00911A88" w:rsidRDefault="00B77A6E" w:rsidP="00B77A6E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9A40398" w14:textId="77777777" w:rsidR="00B77A6E" w:rsidRPr="00911A88" w:rsidRDefault="00B77A6E" w:rsidP="00B77A6E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42A845B" w14:textId="77777777" w:rsidR="00B77A6E" w:rsidRPr="00911A88" w:rsidRDefault="00B77A6E" w:rsidP="00B77A6E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E6CB140" w14:textId="44483CB6" w:rsidR="00B77A6E" w:rsidRPr="00911A88" w:rsidRDefault="00B77A6E" w:rsidP="00A252DC">
            <w:pPr>
              <w:pStyle w:val="ListParagraph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911A88">
              <w:rPr>
                <w:lang w:val="fr-FR"/>
              </w:rPr>
              <w:t>(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ajouter des lignes si nécessaire)</w:t>
            </w:r>
          </w:p>
        </w:tc>
      </w:tr>
    </w:tbl>
    <w:p w14:paraId="30E3E7D9" w14:textId="07F3A0A8" w:rsidR="00321996" w:rsidRPr="00911A88" w:rsidRDefault="00321996" w:rsidP="00321996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fr-FR"/>
        </w:rPr>
      </w:pPr>
      <w:r w:rsidRPr="00911A88">
        <w:rPr>
          <w:rFonts w:ascii="Arial" w:hAnsi="Arial" w:cs="Arial"/>
          <w:b/>
          <w:bCs/>
          <w:color w:val="2E74B5" w:themeColor="accent5" w:themeShade="BF"/>
          <w:lang w:val="fr-FR"/>
        </w:rPr>
        <w:t xml:space="preserve">Section 4 : Fédération </w:t>
      </w:r>
    </w:p>
    <w:p w14:paraId="28670CA6" w14:textId="284ED514" w:rsidR="00E75E8B" w:rsidRPr="00911A88" w:rsidRDefault="008F0866" w:rsidP="00321996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>Conseil</w:t>
      </w:r>
      <w:r w:rsidR="000820B1" w:rsidRPr="00911A88">
        <w:rPr>
          <w:rFonts w:ascii="Arial" w:hAnsi="Arial" w:cs="Arial"/>
          <w:lang w:val="fr-FR"/>
        </w:rPr>
        <w:t>s :</w:t>
      </w:r>
      <w:r w:rsidRPr="00911A88">
        <w:rPr>
          <w:rFonts w:ascii="Arial" w:hAnsi="Arial" w:cs="Arial"/>
          <w:lang w:val="fr-FR"/>
        </w:rPr>
        <w:t> </w:t>
      </w:r>
      <w:r w:rsidR="00E75E8B" w:rsidRPr="00911A88">
        <w:rPr>
          <w:rFonts w:ascii="Arial" w:hAnsi="Arial" w:cs="Arial"/>
          <w:lang w:val="fr-FR"/>
        </w:rPr>
        <w:t>Veuillez condenser votre contribution en phrases individuelles. Pour les sections en bleu, essayer de consulter les clients, les jeunes bénévoles ou d'autres parties prenantes concernées.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7026"/>
      </w:tblGrid>
      <w:tr w:rsidR="004B73F9" w:rsidRPr="00911A88" w14:paraId="01F52463" w14:textId="77777777" w:rsidTr="000319F9">
        <w:tc>
          <w:tcPr>
            <w:tcW w:w="1990" w:type="dxa"/>
            <w:vMerge w:val="restart"/>
            <w:shd w:val="clear" w:color="auto" w:fill="BDD6EE" w:themeFill="accent5" w:themeFillTint="66"/>
          </w:tcPr>
          <w:p w14:paraId="324240E8" w14:textId="007DD6C2" w:rsidR="004B73F9" w:rsidRPr="005102DD" w:rsidRDefault="004B73F9" w:rsidP="005102DD">
            <w:pPr>
              <w:pStyle w:val="ListParagraph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5102DD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Horizon</w:t>
            </w:r>
          </w:p>
          <w:p w14:paraId="32C0CC4A" w14:textId="77777777" w:rsidR="004B73F9" w:rsidRPr="00911A88" w:rsidRDefault="004B73F9" w:rsidP="005102DD">
            <w:p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4938AE79" w14:textId="7DC8009A" w:rsidR="004B73F9" w:rsidRPr="00911A88" w:rsidRDefault="004B73F9" w:rsidP="00B77A6E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Dans une perspective mondiale,</w:t>
            </w:r>
            <w:r w:rsidR="0066700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décrivez </w:t>
            </w:r>
            <w:r w:rsidR="00900904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quelles seront l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es questions </w:t>
            </w:r>
            <w:r w:rsidR="00900904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les plus susceptibles de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définir les SDSR au cours de la prochaine décennie</w:t>
            </w:r>
            <w:r w:rsidR="00900904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4CDC8A60" w14:textId="77777777" w:rsidR="008F0866" w:rsidRPr="00911A88" w:rsidRDefault="008F0866" w:rsidP="008F0866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3B5744B" w14:textId="77777777" w:rsidR="008F0866" w:rsidRPr="00911A88" w:rsidRDefault="008F0866" w:rsidP="008F0866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33B3EE9" w14:textId="7C2DF545" w:rsidR="008F0866" w:rsidRPr="00911A88" w:rsidRDefault="008F0866" w:rsidP="008F0866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608280D" w14:textId="224DEC68" w:rsidR="00B77A6E" w:rsidRPr="00911A88" w:rsidRDefault="008F0866" w:rsidP="008F0866">
            <w:pPr>
              <w:pStyle w:val="ListParagraph"/>
              <w:numPr>
                <w:ilvl w:val="0"/>
                <w:numId w:val="26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(ajouter des lignes si n</w:t>
            </w:r>
            <w:r w:rsidR="00187453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é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cessaire)</w:t>
            </w:r>
          </w:p>
        </w:tc>
      </w:tr>
      <w:tr w:rsidR="004B73F9" w:rsidRPr="00911A88" w14:paraId="3398D4F6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200B7F43" w14:textId="77777777" w:rsidR="004B73F9" w:rsidRPr="00911A88" w:rsidRDefault="004B73F9" w:rsidP="005102DD">
            <w:p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3CDE5A37" w14:textId="2B86799D" w:rsidR="004B73F9" w:rsidRPr="00911A88" w:rsidRDefault="000A5F6D" w:rsidP="005E0E63">
            <w:pPr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De quelle manière pouvons-nous faire évoluer les SDSR au-delà</w:t>
            </w:r>
            <w:r w:rsidR="005E0E6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 du </w:t>
            </w:r>
            <w:hyperlink r:id="rId14" w:history="1">
              <w:r w:rsidR="005E0E63" w:rsidRPr="00911A88">
                <w:rPr>
                  <w:rStyle w:val="Hyperlink"/>
                  <w:rFonts w:ascii="Arial" w:hAnsi="Arial" w:cs="Arial"/>
                  <w:lang w:val="fr-FR"/>
                </w:rPr>
                <w:t>Caire</w:t>
              </w:r>
            </w:hyperlink>
            <w:r w:rsidR="00771DAE" w:rsidRPr="00911A88">
              <w:rPr>
                <w:rStyle w:val="Hyperlink"/>
                <w:rFonts w:ascii="Arial" w:hAnsi="Arial" w:cs="Arial"/>
                <w:lang w:val="fr-FR"/>
              </w:rPr>
              <w:t xml:space="preserve"> </w:t>
            </w:r>
            <w:r w:rsidR="00771DAE" w:rsidRPr="00911A88">
              <w:rPr>
                <w:rStyle w:val="Hyperlink"/>
                <w:lang w:val="fr-FR"/>
              </w:rPr>
              <w:t>/ de la CIPD</w:t>
            </w:r>
            <w:r w:rsidR="005A43B7">
              <w:rPr>
                <w:rStyle w:val="Hyperlink"/>
                <w:lang w:val="fr-FR"/>
              </w:rPr>
              <w:t xml:space="preserve"> </w:t>
            </w:r>
            <w:r w:rsidR="005A43B7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?</w:t>
            </w:r>
          </w:p>
          <w:p w14:paraId="3937BB22" w14:textId="1F8245D5" w:rsidR="004B73F9" w:rsidRPr="00911A88" w:rsidRDefault="004B73F9" w:rsidP="005E0E63">
            <w:pPr>
              <w:pStyle w:val="ListParagraph"/>
              <w:numPr>
                <w:ilvl w:val="0"/>
                <w:numId w:val="1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A12E84F" w14:textId="77777777" w:rsidR="004B73F9" w:rsidRPr="00911A88" w:rsidRDefault="004B73F9" w:rsidP="005E0E63">
            <w:pPr>
              <w:pStyle w:val="ListParagraph"/>
              <w:numPr>
                <w:ilvl w:val="0"/>
                <w:numId w:val="1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6EEEF4A" w14:textId="155F6002" w:rsidR="004B73F9" w:rsidRPr="00911A88" w:rsidRDefault="004B73F9" w:rsidP="005E0E63">
            <w:pPr>
              <w:pStyle w:val="ListParagraph"/>
              <w:numPr>
                <w:ilvl w:val="0"/>
                <w:numId w:val="1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6F2F5DD" w14:textId="68A6D46B" w:rsidR="00187453" w:rsidRPr="00911A88" w:rsidRDefault="00187453" w:rsidP="005E0E63">
            <w:pPr>
              <w:pStyle w:val="ListParagraph"/>
              <w:numPr>
                <w:ilvl w:val="0"/>
                <w:numId w:val="12"/>
              </w:numPr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… 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3266FA30" w14:textId="72AFD7D3" w:rsidR="004B73F9" w:rsidRPr="00911A88" w:rsidRDefault="004B73F9" w:rsidP="005E0E63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4B73F9" w:rsidRPr="00911A88" w14:paraId="387742EB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092EACD3" w14:textId="77777777" w:rsidR="004B73F9" w:rsidRPr="00911A88" w:rsidRDefault="004B73F9" w:rsidP="005102DD">
            <w:p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2319FE45" w14:textId="24948E8B" w:rsidR="00187453" w:rsidRPr="00911A88" w:rsidRDefault="0082075D" w:rsidP="00187453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Décrivez q</w:t>
            </w:r>
            <w:r w:rsidR="004B73F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uelles sont les innovations (médicales, de prestation </w:t>
            </w:r>
            <w:r w:rsidR="00187453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de service </w:t>
            </w:r>
            <w:r w:rsidR="004B73F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ou autres) que l'IPPF doit prendre en compte dans la nouvelle stratégie</w:t>
            </w:r>
            <w:r w:rsidR="005A43B7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.</w:t>
            </w:r>
          </w:p>
          <w:p w14:paraId="373C690B" w14:textId="77777777" w:rsidR="00187453" w:rsidRPr="00911A88" w:rsidRDefault="00187453" w:rsidP="00187453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396ABE1" w14:textId="77777777" w:rsidR="00187453" w:rsidRPr="00911A88" w:rsidRDefault="00187453" w:rsidP="00187453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168B55A" w14:textId="77777777" w:rsidR="00187453" w:rsidRPr="00911A88" w:rsidRDefault="00187453" w:rsidP="00187453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B414C54" w14:textId="227326E7" w:rsidR="00187453" w:rsidRPr="00911A88" w:rsidRDefault="00187453" w:rsidP="00187453">
            <w:pPr>
              <w:pStyle w:val="ListParagraph"/>
              <w:numPr>
                <w:ilvl w:val="0"/>
                <w:numId w:val="27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156E030A" w14:textId="5660DAA9" w:rsidR="004B73F9" w:rsidRPr="00911A88" w:rsidRDefault="004B73F9" w:rsidP="00187453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4B73F9" w:rsidRPr="00911A88" w14:paraId="60AAA2B9" w14:textId="77777777" w:rsidTr="000319F9">
        <w:tc>
          <w:tcPr>
            <w:tcW w:w="1990" w:type="dxa"/>
            <w:vMerge/>
            <w:shd w:val="clear" w:color="auto" w:fill="BDD6EE" w:themeFill="accent5" w:themeFillTint="66"/>
          </w:tcPr>
          <w:p w14:paraId="5EA498A9" w14:textId="77777777" w:rsidR="004B73F9" w:rsidRPr="00911A88" w:rsidRDefault="004B73F9" w:rsidP="005102DD">
            <w:p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BDD6EE" w:themeFill="accent5" w:themeFillTint="66"/>
          </w:tcPr>
          <w:p w14:paraId="30A4BDAF" w14:textId="32939B83" w:rsidR="00752B96" w:rsidRPr="00911A88" w:rsidRDefault="004B73F9" w:rsidP="00752B96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Quelles valeurs fondamentales devraient inspirer notre prochain cadre stratégique ?</w:t>
            </w:r>
          </w:p>
          <w:p w14:paraId="3FEDC1F7" w14:textId="77777777" w:rsidR="00752B96" w:rsidRPr="00911A88" w:rsidRDefault="00752B96" w:rsidP="00752B96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F36EA9D" w14:textId="77777777" w:rsidR="00752B96" w:rsidRPr="00911A88" w:rsidRDefault="00752B96" w:rsidP="00752B96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8D34043" w14:textId="77777777" w:rsidR="00752B96" w:rsidRPr="00911A88" w:rsidRDefault="00752B96" w:rsidP="00752B96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B54F8CB" w14:textId="36A82C95" w:rsidR="00752B96" w:rsidRPr="00911A88" w:rsidRDefault="00752B96" w:rsidP="00752B96">
            <w:pPr>
              <w:pStyle w:val="ListParagraph"/>
              <w:numPr>
                <w:ilvl w:val="0"/>
                <w:numId w:val="28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6B817677" w14:textId="72764EEB" w:rsidR="004B73F9" w:rsidRPr="00911A88" w:rsidRDefault="004B73F9" w:rsidP="00752B96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A64FBF" w:rsidRPr="00911A88" w14:paraId="2FB70D16" w14:textId="77777777" w:rsidTr="000319F9">
        <w:tc>
          <w:tcPr>
            <w:tcW w:w="1990" w:type="dxa"/>
            <w:vMerge w:val="restart"/>
            <w:shd w:val="clear" w:color="auto" w:fill="auto"/>
          </w:tcPr>
          <w:p w14:paraId="524EF242" w14:textId="6700CE9E" w:rsidR="00A64FBF" w:rsidRPr="00911A88" w:rsidRDefault="00485E43" w:rsidP="005102DD">
            <w:pPr>
              <w:snapToGrid w:val="0"/>
              <w:spacing w:before="100" w:beforeAutospacing="1" w:after="100" w:afterAutospacing="1"/>
              <w:ind w:left="313" w:hanging="313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10. Support de la </w:t>
            </w:r>
            <w:r w:rsidR="00993C4F" w:rsidRPr="00911A88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F</w:t>
            </w:r>
            <w:r w:rsidRPr="00911A88">
              <w:rPr>
                <w:rStyle w:val="normaltextrun1"/>
                <w:rFonts w:ascii="Arial" w:hAnsi="Arial" w:cs="Arial"/>
                <w:b/>
                <w:bCs/>
                <w:color w:val="000000" w:themeColor="text1"/>
                <w:lang w:val="fr-FR"/>
              </w:rPr>
              <w:t>édération</w:t>
            </w:r>
          </w:p>
        </w:tc>
        <w:tc>
          <w:tcPr>
            <w:tcW w:w="7026" w:type="dxa"/>
            <w:shd w:val="clear" w:color="auto" w:fill="auto"/>
          </w:tcPr>
          <w:p w14:paraId="39B0B35B" w14:textId="1200F54A" w:rsidR="00A40AC4" w:rsidRPr="00911A88" w:rsidRDefault="00A64FBF" w:rsidP="00A40AC4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Quel soutien </w:t>
            </w:r>
            <w:r w:rsidR="00A40AC4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spécifique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espérez-vous recevoir du Secrétariat de l'IPPF au cours de la prochaine décennie ? </w:t>
            </w:r>
          </w:p>
          <w:p w14:paraId="1A2213C6" w14:textId="77777777" w:rsidR="00A40AC4" w:rsidRPr="00911A88" w:rsidRDefault="00A40AC4" w:rsidP="00A40AC4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lastRenderedPageBreak/>
              <w:t>…</w:t>
            </w:r>
          </w:p>
          <w:p w14:paraId="285D5A1D" w14:textId="77777777" w:rsidR="00A40AC4" w:rsidRPr="00911A88" w:rsidRDefault="00A40AC4" w:rsidP="00A40AC4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056D371" w14:textId="77777777" w:rsidR="00A40AC4" w:rsidRPr="00911A88" w:rsidRDefault="00A40AC4" w:rsidP="00A40AC4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49CED94C" w14:textId="6CC32099" w:rsidR="00A40AC4" w:rsidRPr="00911A88" w:rsidRDefault="00A40AC4" w:rsidP="00A40AC4">
            <w:pPr>
              <w:pStyle w:val="ListParagraph"/>
              <w:numPr>
                <w:ilvl w:val="0"/>
                <w:numId w:val="29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4473F627" w14:textId="0608B7E6" w:rsidR="00A64FBF" w:rsidRPr="00911A88" w:rsidRDefault="00A64FBF" w:rsidP="00A40AC4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A64FBF" w:rsidRPr="00911A88" w14:paraId="1A5C5411" w14:textId="77777777" w:rsidTr="000319F9">
        <w:tc>
          <w:tcPr>
            <w:tcW w:w="1990" w:type="dxa"/>
            <w:vMerge/>
            <w:shd w:val="clear" w:color="auto" w:fill="auto"/>
          </w:tcPr>
          <w:p w14:paraId="299E24F4" w14:textId="77777777" w:rsidR="00A64FBF" w:rsidRPr="00911A88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auto"/>
          </w:tcPr>
          <w:p w14:paraId="41C001BD" w14:textId="4A53E1DC" w:rsidR="00A40AC4" w:rsidRPr="00911A88" w:rsidRDefault="00A64FBF" w:rsidP="00A40AC4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Qu</w:t>
            </w:r>
            <w:r w:rsidR="008B59C1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’est-ce-qu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 le Secrétariat de l'IPPF </w:t>
            </w:r>
            <w:r w:rsidR="008B59C1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devrait faire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différemment </w:t>
            </w:r>
            <w:r w:rsidR="00456209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à l’avenir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?</w:t>
            </w:r>
          </w:p>
          <w:p w14:paraId="0C4A49D0" w14:textId="77777777" w:rsidR="00A40AC4" w:rsidRPr="00911A88" w:rsidRDefault="00A40AC4" w:rsidP="00A40AC4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8FE670A" w14:textId="77777777" w:rsidR="00A40AC4" w:rsidRPr="00911A88" w:rsidRDefault="00A40AC4" w:rsidP="00A40AC4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72C3A021" w14:textId="77777777" w:rsidR="00A40AC4" w:rsidRPr="00911A88" w:rsidRDefault="00A40AC4" w:rsidP="00A40AC4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2426471B" w14:textId="14C690EF" w:rsidR="00A40AC4" w:rsidRPr="00911A88" w:rsidRDefault="00A40AC4" w:rsidP="00A40AC4">
            <w:pPr>
              <w:pStyle w:val="ListParagraph"/>
              <w:numPr>
                <w:ilvl w:val="0"/>
                <w:numId w:val="30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32FC768A" w14:textId="5A4327E6" w:rsidR="00A64FBF" w:rsidRPr="00911A88" w:rsidRDefault="00A64FBF" w:rsidP="00A40AC4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A64FBF" w:rsidRPr="00911A88" w14:paraId="2584A371" w14:textId="77777777" w:rsidTr="000319F9">
        <w:tc>
          <w:tcPr>
            <w:tcW w:w="1990" w:type="dxa"/>
            <w:vMerge/>
            <w:shd w:val="clear" w:color="auto" w:fill="auto"/>
          </w:tcPr>
          <w:p w14:paraId="1C7DD372" w14:textId="77777777" w:rsidR="00A64FBF" w:rsidRPr="00911A88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auto"/>
          </w:tcPr>
          <w:p w14:paraId="0CA8ACA6" w14:textId="2C0E0642" w:rsidR="00456209" w:rsidRPr="00911A88" w:rsidRDefault="00A64FBF" w:rsidP="00456209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Que devraient faire différemment le Conseil d'administration et les comités de l'IPPF </w:t>
            </w:r>
            <w:r w:rsidR="00FB0D27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à l’avenir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?</w:t>
            </w:r>
          </w:p>
          <w:p w14:paraId="3DF4194C" w14:textId="77777777" w:rsidR="00456209" w:rsidRPr="00911A88" w:rsidRDefault="00456209" w:rsidP="00456209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587B4CE7" w14:textId="77777777" w:rsidR="00456209" w:rsidRPr="00911A88" w:rsidRDefault="00456209" w:rsidP="00456209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0D422106" w14:textId="77777777" w:rsidR="00456209" w:rsidRPr="00911A88" w:rsidRDefault="00456209" w:rsidP="00456209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AD4B175" w14:textId="20B2E456" w:rsidR="00456209" w:rsidRPr="00911A88" w:rsidRDefault="00456209" w:rsidP="00456209">
            <w:pPr>
              <w:pStyle w:val="ListParagraph"/>
              <w:numPr>
                <w:ilvl w:val="0"/>
                <w:numId w:val="31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3A95F27E" w14:textId="391BA205" w:rsidR="00A64FBF" w:rsidRPr="00911A88" w:rsidRDefault="00A64FBF" w:rsidP="00456209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  <w:tr w:rsidR="00A64FBF" w:rsidRPr="00911A88" w14:paraId="0E6840E4" w14:textId="77777777" w:rsidTr="000319F9">
        <w:tc>
          <w:tcPr>
            <w:tcW w:w="1990" w:type="dxa"/>
            <w:vMerge/>
            <w:shd w:val="clear" w:color="auto" w:fill="auto"/>
          </w:tcPr>
          <w:p w14:paraId="30742273" w14:textId="77777777" w:rsidR="00A64FBF" w:rsidRPr="00911A88" w:rsidRDefault="00A64FBF" w:rsidP="00253A11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/>
                <w:color w:val="000000" w:themeColor="text1"/>
                <w:lang w:val="fr-FR"/>
              </w:rPr>
            </w:pPr>
          </w:p>
        </w:tc>
        <w:tc>
          <w:tcPr>
            <w:tcW w:w="7026" w:type="dxa"/>
            <w:shd w:val="clear" w:color="auto" w:fill="auto"/>
          </w:tcPr>
          <w:p w14:paraId="76757048" w14:textId="07860900" w:rsidR="00456209" w:rsidRPr="00911A88" w:rsidRDefault="009747BB" w:rsidP="00456209">
            <w:p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Que signifie pour vous l'expression </w:t>
            </w:r>
            <w:r w:rsidR="00CB7B71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une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« Fédération centrée sur l</w:t>
            </w:r>
            <w:r w:rsidR="00962D91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 xml:space="preserve">es </w:t>
            </w: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AM</w:t>
            </w:r>
            <w:r w:rsidR="00CB7B71"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 ?</w:t>
            </w:r>
          </w:p>
          <w:p w14:paraId="41F7CF31" w14:textId="77777777" w:rsidR="00456209" w:rsidRPr="00911A88" w:rsidRDefault="00456209" w:rsidP="00456209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5AD4502F" w14:textId="77777777" w:rsidR="00456209" w:rsidRPr="00911A88" w:rsidRDefault="00456209" w:rsidP="00456209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1E14FC8F" w14:textId="77777777" w:rsidR="00456209" w:rsidRPr="00911A88" w:rsidRDefault="00456209" w:rsidP="00456209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6FF9DED9" w14:textId="09EE83F9" w:rsidR="00456209" w:rsidRPr="00911A88" w:rsidRDefault="00456209" w:rsidP="00456209">
            <w:pPr>
              <w:pStyle w:val="ListParagraph"/>
              <w:numPr>
                <w:ilvl w:val="0"/>
                <w:numId w:val="32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  <w:r w:rsidR="005102DD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 xml:space="preserve">(ajouter des lignes si </w:t>
            </w:r>
            <w:r w:rsidR="00911A88"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nécessaire</w:t>
            </w: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)</w:t>
            </w:r>
          </w:p>
          <w:p w14:paraId="725A547D" w14:textId="148A5BA5" w:rsidR="00A64FBF" w:rsidRPr="00911A88" w:rsidRDefault="00A64FBF" w:rsidP="00456209">
            <w:pPr>
              <w:pStyle w:val="ListParagraph"/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</w:tbl>
    <w:p w14:paraId="7AD1408C" w14:textId="11493698" w:rsidR="009B794E" w:rsidRPr="00911A88" w:rsidRDefault="009B794E" w:rsidP="00CB2355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2E74B5" w:themeColor="accent5" w:themeShade="BF"/>
          <w:lang w:val="fr-FR"/>
        </w:rPr>
      </w:pPr>
      <w:r w:rsidRPr="00911A88">
        <w:rPr>
          <w:rFonts w:ascii="Arial" w:hAnsi="Arial" w:cs="Arial"/>
          <w:b/>
          <w:bCs/>
          <w:color w:val="2E74B5" w:themeColor="accent5" w:themeShade="BF"/>
          <w:lang w:val="fr-FR"/>
        </w:rPr>
        <w:t xml:space="preserve">Section </w:t>
      </w:r>
      <w:r w:rsidR="00917C75" w:rsidRPr="00911A88">
        <w:rPr>
          <w:rFonts w:ascii="Arial" w:hAnsi="Arial" w:cs="Arial"/>
          <w:b/>
          <w:bCs/>
          <w:color w:val="2E74B5" w:themeColor="accent5" w:themeShade="BF"/>
          <w:lang w:val="fr-FR"/>
        </w:rPr>
        <w:t>5</w:t>
      </w:r>
      <w:r w:rsidRPr="00911A88">
        <w:rPr>
          <w:rFonts w:ascii="Arial" w:hAnsi="Arial" w:cs="Arial"/>
          <w:b/>
          <w:bCs/>
          <w:color w:val="2E74B5" w:themeColor="accent5" w:themeShade="BF"/>
          <w:lang w:val="fr-FR"/>
        </w:rPr>
        <w:t> : Autres commentaires</w:t>
      </w:r>
    </w:p>
    <w:p w14:paraId="48A62A0E" w14:textId="560FA5B7" w:rsidR="009B794E" w:rsidRPr="00911A88" w:rsidRDefault="00CB7B71" w:rsidP="00CB2355">
      <w:pPr>
        <w:snapToGrid w:val="0"/>
        <w:spacing w:before="100" w:beforeAutospacing="1" w:after="100" w:afterAutospacing="1"/>
        <w:rPr>
          <w:rFonts w:ascii="Arial" w:hAnsi="Arial" w:cs="Arial"/>
          <w:lang w:val="fr-FR"/>
        </w:rPr>
      </w:pPr>
      <w:r w:rsidRPr="00911A88">
        <w:rPr>
          <w:rFonts w:ascii="Arial" w:hAnsi="Arial" w:cs="Arial"/>
          <w:lang w:val="fr-FR"/>
        </w:rPr>
        <w:t xml:space="preserve">Conseil : </w:t>
      </w:r>
      <w:r w:rsidR="006B44BA" w:rsidRPr="00911A88">
        <w:rPr>
          <w:rFonts w:ascii="Arial" w:hAnsi="Arial" w:cs="Arial"/>
          <w:lang w:val="fr-FR"/>
        </w:rPr>
        <w:t xml:space="preserve">Veuillez inclure d'autres </w:t>
      </w:r>
      <w:r w:rsidR="00D94B30" w:rsidRPr="00911A88">
        <w:rPr>
          <w:rFonts w:ascii="Arial" w:hAnsi="Arial" w:cs="Arial"/>
          <w:lang w:val="fr-FR"/>
        </w:rPr>
        <w:t xml:space="preserve">suggestions et </w:t>
      </w:r>
      <w:r w:rsidR="006B44BA" w:rsidRPr="00911A88">
        <w:rPr>
          <w:rFonts w:ascii="Arial" w:hAnsi="Arial" w:cs="Arial"/>
          <w:lang w:val="fr-FR"/>
        </w:rPr>
        <w:t>points importants soulevés lors de votre consultation</w:t>
      </w:r>
      <w:r w:rsidR="009E7507">
        <w:rPr>
          <w:rFonts w:ascii="Arial" w:hAnsi="Arial" w:cs="Arial"/>
          <w:lang w:val="fr-FR"/>
        </w:rPr>
        <w:t xml:space="preserve"> </w:t>
      </w:r>
      <w:r w:rsidR="006B44BA" w:rsidRPr="00911A88">
        <w:rPr>
          <w:rFonts w:ascii="Arial" w:hAnsi="Arial" w:cs="Arial"/>
          <w:lang w:val="fr-FR"/>
        </w:rPr>
        <w:t>/</w:t>
      </w:r>
      <w:r w:rsidR="009E7507">
        <w:rPr>
          <w:rFonts w:ascii="Arial" w:hAnsi="Arial" w:cs="Arial"/>
          <w:lang w:val="fr-FR"/>
        </w:rPr>
        <w:t xml:space="preserve"> vos </w:t>
      </w:r>
      <w:r w:rsidR="00F842C2" w:rsidRPr="00911A88">
        <w:rPr>
          <w:rFonts w:ascii="Arial" w:hAnsi="Arial" w:cs="Arial"/>
          <w:lang w:val="fr-FR"/>
        </w:rPr>
        <w:t>discussions</w:t>
      </w:r>
      <w:r w:rsidR="006B44BA" w:rsidRPr="00911A88">
        <w:rPr>
          <w:rFonts w:ascii="Arial" w:hAnsi="Arial" w:cs="Arial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794E" w:rsidRPr="00911A88" w14:paraId="3E9BA561" w14:textId="77777777" w:rsidTr="000319F9">
        <w:trPr>
          <w:trHeight w:val="1242"/>
        </w:trPr>
        <w:tc>
          <w:tcPr>
            <w:tcW w:w="2547" w:type="dxa"/>
          </w:tcPr>
          <w:p w14:paraId="29A823D8" w14:textId="18A322D6" w:rsidR="009B794E" w:rsidRPr="00911A88" w:rsidRDefault="009B794E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fr-FR"/>
              </w:rPr>
            </w:pPr>
            <w:r w:rsidRPr="00911A88">
              <w:rPr>
                <w:rFonts w:ascii="Arial" w:hAnsi="Arial" w:cs="Arial"/>
                <w:b/>
                <w:bCs/>
                <w:lang w:val="fr-FR"/>
              </w:rPr>
              <w:t>Autres commentaire</w:t>
            </w:r>
            <w:r w:rsidR="000B0B4C" w:rsidRPr="00911A88">
              <w:rPr>
                <w:rFonts w:ascii="Arial" w:hAnsi="Arial" w:cs="Arial"/>
                <w:b/>
                <w:bCs/>
                <w:lang w:val="fr-FR"/>
              </w:rPr>
              <w:t>s et suggestions</w:t>
            </w:r>
          </w:p>
        </w:tc>
        <w:tc>
          <w:tcPr>
            <w:tcW w:w="6469" w:type="dxa"/>
          </w:tcPr>
          <w:p w14:paraId="5B2EFDFF" w14:textId="54758D3A" w:rsidR="009B794E" w:rsidRPr="00911A88" w:rsidRDefault="009B794E" w:rsidP="009E7507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color w:val="000000" w:themeColor="text1"/>
                <w:lang w:val="fr-FR"/>
              </w:rPr>
              <w:t>…</w:t>
            </w:r>
          </w:p>
          <w:p w14:paraId="3CB7CC27" w14:textId="43365B31" w:rsidR="000B0B4C" w:rsidRPr="00911A88" w:rsidRDefault="000B0B4C" w:rsidP="009E7507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</w:p>
          <w:p w14:paraId="769C0B12" w14:textId="77777777" w:rsidR="00911A88" w:rsidRPr="00911A88" w:rsidRDefault="000B0B4C" w:rsidP="009E7507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</w:p>
          <w:p w14:paraId="61B81B87" w14:textId="481B298D" w:rsidR="000B0B4C" w:rsidRPr="00911A88" w:rsidRDefault="000B0B4C" w:rsidP="009E7507">
            <w:pPr>
              <w:pStyle w:val="ListParagraph"/>
              <w:numPr>
                <w:ilvl w:val="0"/>
                <w:numId w:val="34"/>
              </w:numPr>
              <w:snapToGrid w:val="0"/>
              <w:spacing w:before="100" w:beforeAutospacing="1" w:after="100" w:afterAutospacing="1"/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</w:pPr>
            <w:r w:rsidRPr="00911A88">
              <w:rPr>
                <w:rStyle w:val="normaltextrun1"/>
                <w:rFonts w:ascii="Arial" w:hAnsi="Arial" w:cs="Arial"/>
                <w:bCs/>
                <w:color w:val="000000" w:themeColor="text1"/>
                <w:lang w:val="fr-FR"/>
              </w:rPr>
              <w:t>…</w:t>
            </w:r>
          </w:p>
          <w:p w14:paraId="24E6A02D" w14:textId="1909AC31" w:rsidR="009B794E" w:rsidRPr="00911A88" w:rsidRDefault="009B794E" w:rsidP="000B0B4C">
            <w:pPr>
              <w:pStyle w:val="ListParagraph"/>
              <w:snapToGrid w:val="0"/>
              <w:spacing w:before="100" w:beforeAutospacing="1" w:after="100" w:afterAutospacing="1"/>
              <w:contextualSpacing w:val="0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</w:tbl>
    <w:p w14:paraId="31D9C802" w14:textId="77777777" w:rsidR="00FF5351" w:rsidRPr="00911A88" w:rsidRDefault="00FF5351" w:rsidP="000319F9">
      <w:pPr>
        <w:snapToGrid w:val="0"/>
        <w:spacing w:before="100" w:beforeAutospacing="1" w:after="100" w:afterAutospacing="1"/>
        <w:rPr>
          <w:rFonts w:ascii="Arial" w:eastAsia="Arial" w:hAnsi="Arial" w:cs="Arial"/>
          <w:sz w:val="22"/>
          <w:szCs w:val="22"/>
          <w:lang w:val="fr-FR"/>
        </w:rPr>
      </w:pPr>
    </w:p>
    <w:sectPr w:rsidR="00FF5351" w:rsidRPr="00911A88" w:rsidSect="00F268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E401" w14:textId="77777777" w:rsidR="00A335D6" w:rsidRDefault="00A335D6" w:rsidP="00431694">
      <w:r>
        <w:separator/>
      </w:r>
    </w:p>
  </w:endnote>
  <w:endnote w:type="continuationSeparator" w:id="0">
    <w:p w14:paraId="0E4E54D0" w14:textId="77777777" w:rsidR="00A335D6" w:rsidRDefault="00A335D6" w:rsidP="00431694">
      <w:r>
        <w:continuationSeparator/>
      </w:r>
    </w:p>
  </w:endnote>
  <w:endnote w:type="continuationNotice" w:id="1">
    <w:p w14:paraId="3ADB2E71" w14:textId="77777777" w:rsidR="00A335D6" w:rsidRDefault="00A33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64EA" w14:textId="77777777" w:rsidR="00A335D6" w:rsidRDefault="00A335D6" w:rsidP="00431694">
      <w:r>
        <w:separator/>
      </w:r>
    </w:p>
  </w:footnote>
  <w:footnote w:type="continuationSeparator" w:id="0">
    <w:p w14:paraId="64BC56B3" w14:textId="77777777" w:rsidR="00A335D6" w:rsidRDefault="00A335D6" w:rsidP="00431694">
      <w:r>
        <w:continuationSeparator/>
      </w:r>
    </w:p>
  </w:footnote>
  <w:footnote w:type="continuationNotice" w:id="1">
    <w:p w14:paraId="2B600298" w14:textId="77777777" w:rsidR="00A335D6" w:rsidRDefault="00A335D6"/>
  </w:footnote>
  <w:footnote w:id="2">
    <w:p w14:paraId="0F01E5D5" w14:textId="122484E6" w:rsidR="003A3204" w:rsidRPr="003513B6" w:rsidRDefault="003A3204" w:rsidP="003A3204">
      <w:pPr>
        <w:pStyle w:val="FootnoteText"/>
      </w:pPr>
      <w:r>
        <w:rPr>
          <w:rStyle w:val="FootnoteReference"/>
          <w:lang w:val="fr-FR"/>
        </w:rPr>
        <w:footnoteRef/>
      </w:r>
      <w:r>
        <w:rPr>
          <w:lang w:val="fr-FR"/>
        </w:rPr>
        <w:t xml:space="preserve"> Le terme IPPF désigne la </w:t>
      </w:r>
      <w:r w:rsidR="00993C4F">
        <w:rPr>
          <w:lang w:val="fr-FR"/>
        </w:rPr>
        <w:t>F</w:t>
      </w:r>
      <w:r>
        <w:rPr>
          <w:lang w:val="fr-FR"/>
        </w:rPr>
        <w:t xml:space="preserve">édération dans son ensemble, c'est-à-dire les membres et le secrétariat.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A7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2B8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274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5E8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5F8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80608A"/>
    <w:multiLevelType w:val="hybridMultilevel"/>
    <w:tmpl w:val="234208B2"/>
    <w:lvl w:ilvl="0" w:tplc="F8706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AE9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7AA9"/>
    <w:multiLevelType w:val="hybridMultilevel"/>
    <w:tmpl w:val="5C0CBF2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027C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D7131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3D16"/>
    <w:multiLevelType w:val="hybridMultilevel"/>
    <w:tmpl w:val="EE003600"/>
    <w:lvl w:ilvl="0" w:tplc="08E81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66A"/>
    <w:multiLevelType w:val="hybridMultilevel"/>
    <w:tmpl w:val="A1F48E32"/>
    <w:lvl w:ilvl="0" w:tplc="A0648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B95"/>
    <w:multiLevelType w:val="hybridMultilevel"/>
    <w:tmpl w:val="49DA8F08"/>
    <w:lvl w:ilvl="0" w:tplc="BB482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97D"/>
    <w:multiLevelType w:val="hybridMultilevel"/>
    <w:tmpl w:val="553EB312"/>
    <w:lvl w:ilvl="0" w:tplc="345E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27094"/>
    <w:multiLevelType w:val="hybridMultilevel"/>
    <w:tmpl w:val="22988A30"/>
    <w:lvl w:ilvl="0" w:tplc="CEE4BB0A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705"/>
    <w:multiLevelType w:val="hybridMultilevel"/>
    <w:tmpl w:val="565EC8D4"/>
    <w:lvl w:ilvl="0" w:tplc="A612A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E2C0B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608F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4F71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0090"/>
    <w:multiLevelType w:val="hybridMultilevel"/>
    <w:tmpl w:val="97EE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3182D"/>
    <w:multiLevelType w:val="hybridMultilevel"/>
    <w:tmpl w:val="0B5E91E0"/>
    <w:lvl w:ilvl="0" w:tplc="087E1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87F7A"/>
    <w:multiLevelType w:val="hybridMultilevel"/>
    <w:tmpl w:val="278E00E0"/>
    <w:lvl w:ilvl="0" w:tplc="A51A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09A5"/>
    <w:multiLevelType w:val="hybridMultilevel"/>
    <w:tmpl w:val="3CD8B798"/>
    <w:lvl w:ilvl="0" w:tplc="D62E4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2"/>
  </w:num>
  <w:num w:numId="4">
    <w:abstractNumId w:val="26"/>
  </w:num>
  <w:num w:numId="5">
    <w:abstractNumId w:val="5"/>
  </w:num>
  <w:num w:numId="6">
    <w:abstractNumId w:val="7"/>
  </w:num>
  <w:num w:numId="7">
    <w:abstractNumId w:val="19"/>
  </w:num>
  <w:num w:numId="8">
    <w:abstractNumId w:val="29"/>
  </w:num>
  <w:num w:numId="9">
    <w:abstractNumId w:val="23"/>
  </w:num>
  <w:num w:numId="10">
    <w:abstractNumId w:val="2"/>
  </w:num>
  <w:num w:numId="11">
    <w:abstractNumId w:val="27"/>
  </w:num>
  <w:num w:numId="12">
    <w:abstractNumId w:val="18"/>
  </w:num>
  <w:num w:numId="13">
    <w:abstractNumId w:val="8"/>
  </w:num>
  <w:num w:numId="14">
    <w:abstractNumId w:val="16"/>
  </w:num>
  <w:num w:numId="15">
    <w:abstractNumId w:val="14"/>
  </w:num>
  <w:num w:numId="16">
    <w:abstractNumId w:val="31"/>
  </w:num>
  <w:num w:numId="17">
    <w:abstractNumId w:val="20"/>
  </w:num>
  <w:num w:numId="18">
    <w:abstractNumId w:val="28"/>
  </w:num>
  <w:num w:numId="19">
    <w:abstractNumId w:val="17"/>
  </w:num>
  <w:num w:numId="20">
    <w:abstractNumId w:val="15"/>
  </w:num>
  <w:num w:numId="21">
    <w:abstractNumId w:val="6"/>
  </w:num>
  <w:num w:numId="22">
    <w:abstractNumId w:val="1"/>
  </w:num>
  <w:num w:numId="23">
    <w:abstractNumId w:val="9"/>
  </w:num>
  <w:num w:numId="24">
    <w:abstractNumId w:val="11"/>
  </w:num>
  <w:num w:numId="25">
    <w:abstractNumId w:val="30"/>
  </w:num>
  <w:num w:numId="26">
    <w:abstractNumId w:val="4"/>
  </w:num>
  <w:num w:numId="27">
    <w:abstractNumId w:val="24"/>
  </w:num>
  <w:num w:numId="28">
    <w:abstractNumId w:val="3"/>
  </w:num>
  <w:num w:numId="29">
    <w:abstractNumId w:val="21"/>
  </w:num>
  <w:num w:numId="30">
    <w:abstractNumId w:val="0"/>
  </w:num>
  <w:num w:numId="31">
    <w:abstractNumId w:val="22"/>
  </w:num>
  <w:num w:numId="32">
    <w:abstractNumId w:val="13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rAUA7/OQ0CwAAAA="/>
  </w:docVars>
  <w:rsids>
    <w:rsidRoot w:val="00136ED8"/>
    <w:rsid w:val="00001DB9"/>
    <w:rsid w:val="00002574"/>
    <w:rsid w:val="00006A6D"/>
    <w:rsid w:val="00007CF0"/>
    <w:rsid w:val="00016024"/>
    <w:rsid w:val="00017668"/>
    <w:rsid w:val="00020121"/>
    <w:rsid w:val="0002047E"/>
    <w:rsid w:val="0002196F"/>
    <w:rsid w:val="000236B6"/>
    <w:rsid w:val="000319F9"/>
    <w:rsid w:val="00033627"/>
    <w:rsid w:val="0003555F"/>
    <w:rsid w:val="00041E93"/>
    <w:rsid w:val="0005330F"/>
    <w:rsid w:val="00054ABF"/>
    <w:rsid w:val="00056146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20B1"/>
    <w:rsid w:val="000842D0"/>
    <w:rsid w:val="00084972"/>
    <w:rsid w:val="0009733B"/>
    <w:rsid w:val="000A0282"/>
    <w:rsid w:val="000A12AF"/>
    <w:rsid w:val="000A2D01"/>
    <w:rsid w:val="000A3E75"/>
    <w:rsid w:val="000A49E1"/>
    <w:rsid w:val="000A5F6D"/>
    <w:rsid w:val="000A7036"/>
    <w:rsid w:val="000A7E01"/>
    <w:rsid w:val="000A7F2F"/>
    <w:rsid w:val="000B0B4C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0F9B"/>
    <w:rsid w:val="000F17E5"/>
    <w:rsid w:val="000F7A00"/>
    <w:rsid w:val="000F7A64"/>
    <w:rsid w:val="00100383"/>
    <w:rsid w:val="001059B5"/>
    <w:rsid w:val="001065EF"/>
    <w:rsid w:val="00113E70"/>
    <w:rsid w:val="00117A46"/>
    <w:rsid w:val="001201DF"/>
    <w:rsid w:val="00122D27"/>
    <w:rsid w:val="001244DF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253"/>
    <w:rsid w:val="001773C2"/>
    <w:rsid w:val="001773FF"/>
    <w:rsid w:val="00177F15"/>
    <w:rsid w:val="00177F81"/>
    <w:rsid w:val="00181F34"/>
    <w:rsid w:val="001835DC"/>
    <w:rsid w:val="00187453"/>
    <w:rsid w:val="0019137A"/>
    <w:rsid w:val="00193740"/>
    <w:rsid w:val="00194AB4"/>
    <w:rsid w:val="001A05A3"/>
    <w:rsid w:val="001A1365"/>
    <w:rsid w:val="001A1D41"/>
    <w:rsid w:val="001A3EF3"/>
    <w:rsid w:val="001A64B6"/>
    <w:rsid w:val="001B11BE"/>
    <w:rsid w:val="001B4E5B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F2A50"/>
    <w:rsid w:val="001F2E51"/>
    <w:rsid w:val="002012E8"/>
    <w:rsid w:val="00201D83"/>
    <w:rsid w:val="00205D34"/>
    <w:rsid w:val="0022434B"/>
    <w:rsid w:val="00225837"/>
    <w:rsid w:val="00240097"/>
    <w:rsid w:val="002453A5"/>
    <w:rsid w:val="0024602B"/>
    <w:rsid w:val="0024641D"/>
    <w:rsid w:val="002465DD"/>
    <w:rsid w:val="002466B2"/>
    <w:rsid w:val="00246A28"/>
    <w:rsid w:val="002516B5"/>
    <w:rsid w:val="002523F2"/>
    <w:rsid w:val="00252A72"/>
    <w:rsid w:val="00253A11"/>
    <w:rsid w:val="00254E5B"/>
    <w:rsid w:val="00257E69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C093E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0270"/>
    <w:rsid w:val="002F2276"/>
    <w:rsid w:val="002F3AF6"/>
    <w:rsid w:val="002F6FCA"/>
    <w:rsid w:val="00314158"/>
    <w:rsid w:val="0031534D"/>
    <w:rsid w:val="00317287"/>
    <w:rsid w:val="00320014"/>
    <w:rsid w:val="00321996"/>
    <w:rsid w:val="0032309C"/>
    <w:rsid w:val="00324273"/>
    <w:rsid w:val="00342639"/>
    <w:rsid w:val="003436EC"/>
    <w:rsid w:val="00344087"/>
    <w:rsid w:val="00344D2A"/>
    <w:rsid w:val="00344F76"/>
    <w:rsid w:val="00347DB8"/>
    <w:rsid w:val="003513B6"/>
    <w:rsid w:val="00352226"/>
    <w:rsid w:val="0035412B"/>
    <w:rsid w:val="0036129D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5F67"/>
    <w:rsid w:val="003D75D7"/>
    <w:rsid w:val="003E189B"/>
    <w:rsid w:val="003E43B2"/>
    <w:rsid w:val="003E50DB"/>
    <w:rsid w:val="003E6BAE"/>
    <w:rsid w:val="003F14CD"/>
    <w:rsid w:val="003F2685"/>
    <w:rsid w:val="003F3098"/>
    <w:rsid w:val="003F4A43"/>
    <w:rsid w:val="003F7F49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4C44"/>
    <w:rsid w:val="0044596E"/>
    <w:rsid w:val="004466B1"/>
    <w:rsid w:val="00446B12"/>
    <w:rsid w:val="00451104"/>
    <w:rsid w:val="00456209"/>
    <w:rsid w:val="004575E8"/>
    <w:rsid w:val="0046023B"/>
    <w:rsid w:val="00460297"/>
    <w:rsid w:val="00464CB0"/>
    <w:rsid w:val="004656B1"/>
    <w:rsid w:val="00467597"/>
    <w:rsid w:val="00471973"/>
    <w:rsid w:val="00477702"/>
    <w:rsid w:val="00481C93"/>
    <w:rsid w:val="00481DF7"/>
    <w:rsid w:val="00482FF4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724E"/>
    <w:rsid w:val="004C7BAF"/>
    <w:rsid w:val="004D206C"/>
    <w:rsid w:val="004D691C"/>
    <w:rsid w:val="004E03F9"/>
    <w:rsid w:val="004E0F37"/>
    <w:rsid w:val="004E2BCB"/>
    <w:rsid w:val="004E2F7E"/>
    <w:rsid w:val="004E705A"/>
    <w:rsid w:val="004F0E3E"/>
    <w:rsid w:val="004F40FE"/>
    <w:rsid w:val="004F47BE"/>
    <w:rsid w:val="004F723F"/>
    <w:rsid w:val="005102DD"/>
    <w:rsid w:val="005142C0"/>
    <w:rsid w:val="005213F6"/>
    <w:rsid w:val="00523DB1"/>
    <w:rsid w:val="00531D5B"/>
    <w:rsid w:val="00544EB2"/>
    <w:rsid w:val="005501DB"/>
    <w:rsid w:val="00555F86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3A94"/>
    <w:rsid w:val="005951F1"/>
    <w:rsid w:val="00596B24"/>
    <w:rsid w:val="005A0C35"/>
    <w:rsid w:val="005A1149"/>
    <w:rsid w:val="005A1CFA"/>
    <w:rsid w:val="005A2E8E"/>
    <w:rsid w:val="005A43B7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739C"/>
    <w:rsid w:val="0060757D"/>
    <w:rsid w:val="0061468B"/>
    <w:rsid w:val="006162CC"/>
    <w:rsid w:val="00616988"/>
    <w:rsid w:val="00621E34"/>
    <w:rsid w:val="006221AB"/>
    <w:rsid w:val="00624296"/>
    <w:rsid w:val="00632BFD"/>
    <w:rsid w:val="00632EE4"/>
    <w:rsid w:val="00635252"/>
    <w:rsid w:val="0063673E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0F5B"/>
    <w:rsid w:val="006645E5"/>
    <w:rsid w:val="00664760"/>
    <w:rsid w:val="00667009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850"/>
    <w:rsid w:val="006A5ADA"/>
    <w:rsid w:val="006B44BA"/>
    <w:rsid w:val="006B7440"/>
    <w:rsid w:val="006B7B97"/>
    <w:rsid w:val="006C06E1"/>
    <w:rsid w:val="006C7F84"/>
    <w:rsid w:val="006C7F85"/>
    <w:rsid w:val="006D0096"/>
    <w:rsid w:val="006D0992"/>
    <w:rsid w:val="006D0B38"/>
    <w:rsid w:val="006D0DA9"/>
    <w:rsid w:val="006D3D49"/>
    <w:rsid w:val="006D3D7F"/>
    <w:rsid w:val="006D43D8"/>
    <w:rsid w:val="006E1A00"/>
    <w:rsid w:val="006E1B57"/>
    <w:rsid w:val="006E2347"/>
    <w:rsid w:val="006E3FB8"/>
    <w:rsid w:val="006E78C0"/>
    <w:rsid w:val="006F659D"/>
    <w:rsid w:val="006F74EA"/>
    <w:rsid w:val="00702CB9"/>
    <w:rsid w:val="007117DF"/>
    <w:rsid w:val="00720531"/>
    <w:rsid w:val="00721016"/>
    <w:rsid w:val="00721725"/>
    <w:rsid w:val="00721C83"/>
    <w:rsid w:val="00723731"/>
    <w:rsid w:val="0073005F"/>
    <w:rsid w:val="0073231F"/>
    <w:rsid w:val="00733262"/>
    <w:rsid w:val="00734A70"/>
    <w:rsid w:val="00734EF2"/>
    <w:rsid w:val="00740BAB"/>
    <w:rsid w:val="00742C35"/>
    <w:rsid w:val="007466D7"/>
    <w:rsid w:val="007500C7"/>
    <w:rsid w:val="00752B96"/>
    <w:rsid w:val="007536A9"/>
    <w:rsid w:val="00753E03"/>
    <w:rsid w:val="00760414"/>
    <w:rsid w:val="00760F28"/>
    <w:rsid w:val="0076229C"/>
    <w:rsid w:val="00762412"/>
    <w:rsid w:val="00763103"/>
    <w:rsid w:val="00763F6B"/>
    <w:rsid w:val="00764445"/>
    <w:rsid w:val="007650E8"/>
    <w:rsid w:val="00771002"/>
    <w:rsid w:val="00771DAE"/>
    <w:rsid w:val="00773A23"/>
    <w:rsid w:val="0078397B"/>
    <w:rsid w:val="00793E27"/>
    <w:rsid w:val="007A604E"/>
    <w:rsid w:val="007C14E0"/>
    <w:rsid w:val="007C5456"/>
    <w:rsid w:val="007D046D"/>
    <w:rsid w:val="007D29E6"/>
    <w:rsid w:val="007D65F6"/>
    <w:rsid w:val="007E111D"/>
    <w:rsid w:val="007E2967"/>
    <w:rsid w:val="007F0125"/>
    <w:rsid w:val="007F0A4F"/>
    <w:rsid w:val="007F27E7"/>
    <w:rsid w:val="008060CD"/>
    <w:rsid w:val="00810510"/>
    <w:rsid w:val="0082075D"/>
    <w:rsid w:val="008251C3"/>
    <w:rsid w:val="0082639C"/>
    <w:rsid w:val="0082733D"/>
    <w:rsid w:val="00827AD0"/>
    <w:rsid w:val="0083320E"/>
    <w:rsid w:val="00834077"/>
    <w:rsid w:val="00837BD7"/>
    <w:rsid w:val="0084129A"/>
    <w:rsid w:val="0084223A"/>
    <w:rsid w:val="008434F2"/>
    <w:rsid w:val="00844AF5"/>
    <w:rsid w:val="00856EF9"/>
    <w:rsid w:val="00865D1F"/>
    <w:rsid w:val="00867934"/>
    <w:rsid w:val="00867CAC"/>
    <w:rsid w:val="00871E92"/>
    <w:rsid w:val="00873357"/>
    <w:rsid w:val="00876581"/>
    <w:rsid w:val="0088278C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C1"/>
    <w:rsid w:val="008B59F3"/>
    <w:rsid w:val="008B5EA3"/>
    <w:rsid w:val="008C33C0"/>
    <w:rsid w:val="008D4264"/>
    <w:rsid w:val="008E4430"/>
    <w:rsid w:val="008E5E46"/>
    <w:rsid w:val="008F0866"/>
    <w:rsid w:val="008F146C"/>
    <w:rsid w:val="008F6774"/>
    <w:rsid w:val="00900904"/>
    <w:rsid w:val="00904DBC"/>
    <w:rsid w:val="00906FBA"/>
    <w:rsid w:val="00910B6D"/>
    <w:rsid w:val="009119CB"/>
    <w:rsid w:val="00911A88"/>
    <w:rsid w:val="00915A9E"/>
    <w:rsid w:val="00917C75"/>
    <w:rsid w:val="00917CD5"/>
    <w:rsid w:val="00925434"/>
    <w:rsid w:val="0093009E"/>
    <w:rsid w:val="00934FA7"/>
    <w:rsid w:val="00941563"/>
    <w:rsid w:val="00944C49"/>
    <w:rsid w:val="0094633D"/>
    <w:rsid w:val="009470B9"/>
    <w:rsid w:val="00953DF0"/>
    <w:rsid w:val="00962B6C"/>
    <w:rsid w:val="00962D91"/>
    <w:rsid w:val="00965744"/>
    <w:rsid w:val="0097212E"/>
    <w:rsid w:val="009747BB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3C4F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E1103"/>
    <w:rsid w:val="009E13BB"/>
    <w:rsid w:val="009E3777"/>
    <w:rsid w:val="009E7507"/>
    <w:rsid w:val="009F08D9"/>
    <w:rsid w:val="009F36D7"/>
    <w:rsid w:val="009F3D34"/>
    <w:rsid w:val="009F40DA"/>
    <w:rsid w:val="009F5440"/>
    <w:rsid w:val="009F667E"/>
    <w:rsid w:val="00A00680"/>
    <w:rsid w:val="00A07E6E"/>
    <w:rsid w:val="00A10820"/>
    <w:rsid w:val="00A1093E"/>
    <w:rsid w:val="00A162FF"/>
    <w:rsid w:val="00A16624"/>
    <w:rsid w:val="00A22ED0"/>
    <w:rsid w:val="00A23113"/>
    <w:rsid w:val="00A252DC"/>
    <w:rsid w:val="00A27593"/>
    <w:rsid w:val="00A335D6"/>
    <w:rsid w:val="00A36BE2"/>
    <w:rsid w:val="00A36F37"/>
    <w:rsid w:val="00A37C35"/>
    <w:rsid w:val="00A4049F"/>
    <w:rsid w:val="00A40AC4"/>
    <w:rsid w:val="00A452E2"/>
    <w:rsid w:val="00A51733"/>
    <w:rsid w:val="00A522BA"/>
    <w:rsid w:val="00A52342"/>
    <w:rsid w:val="00A5424B"/>
    <w:rsid w:val="00A57DA7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747E"/>
    <w:rsid w:val="00AB15F3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C5944"/>
    <w:rsid w:val="00AD10CB"/>
    <w:rsid w:val="00AD2982"/>
    <w:rsid w:val="00AD59A8"/>
    <w:rsid w:val="00AD5C91"/>
    <w:rsid w:val="00AF26AA"/>
    <w:rsid w:val="00AF6AF5"/>
    <w:rsid w:val="00B01374"/>
    <w:rsid w:val="00B07E7C"/>
    <w:rsid w:val="00B1290F"/>
    <w:rsid w:val="00B12F21"/>
    <w:rsid w:val="00B13F8A"/>
    <w:rsid w:val="00B14AE2"/>
    <w:rsid w:val="00B15F3A"/>
    <w:rsid w:val="00B17CC8"/>
    <w:rsid w:val="00B2019D"/>
    <w:rsid w:val="00B27604"/>
    <w:rsid w:val="00B27B4A"/>
    <w:rsid w:val="00B35F8D"/>
    <w:rsid w:val="00B412BC"/>
    <w:rsid w:val="00B463E8"/>
    <w:rsid w:val="00B51F86"/>
    <w:rsid w:val="00B561B5"/>
    <w:rsid w:val="00B57A6F"/>
    <w:rsid w:val="00B6311C"/>
    <w:rsid w:val="00B67F1E"/>
    <w:rsid w:val="00B77A6E"/>
    <w:rsid w:val="00B807AF"/>
    <w:rsid w:val="00B82E4A"/>
    <w:rsid w:val="00B83238"/>
    <w:rsid w:val="00B84F22"/>
    <w:rsid w:val="00B86EBC"/>
    <w:rsid w:val="00B91F31"/>
    <w:rsid w:val="00B9344A"/>
    <w:rsid w:val="00BA6FBB"/>
    <w:rsid w:val="00BB0938"/>
    <w:rsid w:val="00BB0B07"/>
    <w:rsid w:val="00BB0B54"/>
    <w:rsid w:val="00BB1CBC"/>
    <w:rsid w:val="00BB2586"/>
    <w:rsid w:val="00BB3501"/>
    <w:rsid w:val="00BB517A"/>
    <w:rsid w:val="00BB7C54"/>
    <w:rsid w:val="00BC0549"/>
    <w:rsid w:val="00BC2001"/>
    <w:rsid w:val="00BC20AE"/>
    <w:rsid w:val="00BC255B"/>
    <w:rsid w:val="00BC3715"/>
    <w:rsid w:val="00BD1359"/>
    <w:rsid w:val="00BE0DE4"/>
    <w:rsid w:val="00BE54A6"/>
    <w:rsid w:val="00BE5CDB"/>
    <w:rsid w:val="00BF2011"/>
    <w:rsid w:val="00BF27F7"/>
    <w:rsid w:val="00BF713D"/>
    <w:rsid w:val="00C00956"/>
    <w:rsid w:val="00C03C1A"/>
    <w:rsid w:val="00C11440"/>
    <w:rsid w:val="00C11F58"/>
    <w:rsid w:val="00C20FB0"/>
    <w:rsid w:val="00C2573A"/>
    <w:rsid w:val="00C27597"/>
    <w:rsid w:val="00C35D97"/>
    <w:rsid w:val="00C433AA"/>
    <w:rsid w:val="00C44BCA"/>
    <w:rsid w:val="00C504A4"/>
    <w:rsid w:val="00C51727"/>
    <w:rsid w:val="00C51917"/>
    <w:rsid w:val="00C5592E"/>
    <w:rsid w:val="00C630EB"/>
    <w:rsid w:val="00C65994"/>
    <w:rsid w:val="00C659DC"/>
    <w:rsid w:val="00C706E3"/>
    <w:rsid w:val="00C72468"/>
    <w:rsid w:val="00C823DD"/>
    <w:rsid w:val="00C824BD"/>
    <w:rsid w:val="00C82C25"/>
    <w:rsid w:val="00C96499"/>
    <w:rsid w:val="00CA1456"/>
    <w:rsid w:val="00CA2021"/>
    <w:rsid w:val="00CB1001"/>
    <w:rsid w:val="00CB2355"/>
    <w:rsid w:val="00CB3375"/>
    <w:rsid w:val="00CB78FE"/>
    <w:rsid w:val="00CB7B71"/>
    <w:rsid w:val="00CC70B3"/>
    <w:rsid w:val="00CD04D9"/>
    <w:rsid w:val="00CD1084"/>
    <w:rsid w:val="00CD53BF"/>
    <w:rsid w:val="00CD559B"/>
    <w:rsid w:val="00CD5BF8"/>
    <w:rsid w:val="00CD7966"/>
    <w:rsid w:val="00CF0954"/>
    <w:rsid w:val="00CF12C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57269"/>
    <w:rsid w:val="00D60D91"/>
    <w:rsid w:val="00D63E07"/>
    <w:rsid w:val="00D65CDC"/>
    <w:rsid w:val="00D6619E"/>
    <w:rsid w:val="00D7010C"/>
    <w:rsid w:val="00D704FC"/>
    <w:rsid w:val="00D70F3A"/>
    <w:rsid w:val="00D73E30"/>
    <w:rsid w:val="00D8107C"/>
    <w:rsid w:val="00D91C4B"/>
    <w:rsid w:val="00D9265E"/>
    <w:rsid w:val="00D934BF"/>
    <w:rsid w:val="00D93DEB"/>
    <w:rsid w:val="00D94B30"/>
    <w:rsid w:val="00D95B04"/>
    <w:rsid w:val="00D96E82"/>
    <w:rsid w:val="00DA415D"/>
    <w:rsid w:val="00DA4F29"/>
    <w:rsid w:val="00DB2559"/>
    <w:rsid w:val="00DB3495"/>
    <w:rsid w:val="00DB42D2"/>
    <w:rsid w:val="00DB4F47"/>
    <w:rsid w:val="00DB6055"/>
    <w:rsid w:val="00DC035E"/>
    <w:rsid w:val="00DC2B8C"/>
    <w:rsid w:val="00DD2023"/>
    <w:rsid w:val="00DD21C7"/>
    <w:rsid w:val="00DD4477"/>
    <w:rsid w:val="00DD55FC"/>
    <w:rsid w:val="00DD5F20"/>
    <w:rsid w:val="00DF7F9B"/>
    <w:rsid w:val="00E013E3"/>
    <w:rsid w:val="00E0324C"/>
    <w:rsid w:val="00E04388"/>
    <w:rsid w:val="00E128E5"/>
    <w:rsid w:val="00E15291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4034"/>
    <w:rsid w:val="00E859BF"/>
    <w:rsid w:val="00E87147"/>
    <w:rsid w:val="00E871DC"/>
    <w:rsid w:val="00E87974"/>
    <w:rsid w:val="00E9031E"/>
    <w:rsid w:val="00E9124A"/>
    <w:rsid w:val="00E97076"/>
    <w:rsid w:val="00EB011A"/>
    <w:rsid w:val="00EB3CEA"/>
    <w:rsid w:val="00EC15EF"/>
    <w:rsid w:val="00EC2936"/>
    <w:rsid w:val="00EC344B"/>
    <w:rsid w:val="00EC55A9"/>
    <w:rsid w:val="00EC574C"/>
    <w:rsid w:val="00EC6A1D"/>
    <w:rsid w:val="00ED06FA"/>
    <w:rsid w:val="00ED1124"/>
    <w:rsid w:val="00ED3863"/>
    <w:rsid w:val="00EE4A34"/>
    <w:rsid w:val="00EF5F83"/>
    <w:rsid w:val="00EF6580"/>
    <w:rsid w:val="00F03D6E"/>
    <w:rsid w:val="00F04AFB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40227"/>
    <w:rsid w:val="00F403E6"/>
    <w:rsid w:val="00F40C94"/>
    <w:rsid w:val="00F42092"/>
    <w:rsid w:val="00F421E7"/>
    <w:rsid w:val="00F479EF"/>
    <w:rsid w:val="00F51E26"/>
    <w:rsid w:val="00F55355"/>
    <w:rsid w:val="00F616A3"/>
    <w:rsid w:val="00F616EF"/>
    <w:rsid w:val="00F62774"/>
    <w:rsid w:val="00F70065"/>
    <w:rsid w:val="00F70DC8"/>
    <w:rsid w:val="00F812C3"/>
    <w:rsid w:val="00F83551"/>
    <w:rsid w:val="00F842C2"/>
    <w:rsid w:val="00F8441B"/>
    <w:rsid w:val="00F84D4E"/>
    <w:rsid w:val="00F936ED"/>
    <w:rsid w:val="00F94CD6"/>
    <w:rsid w:val="00F952FC"/>
    <w:rsid w:val="00FA0432"/>
    <w:rsid w:val="00FA06DC"/>
    <w:rsid w:val="00FA0CBD"/>
    <w:rsid w:val="00FA5245"/>
    <w:rsid w:val="00FB0D27"/>
    <w:rsid w:val="00FB0E5E"/>
    <w:rsid w:val="00FB6D63"/>
    <w:rsid w:val="00FC18C3"/>
    <w:rsid w:val="00FC20E0"/>
    <w:rsid w:val="00FC3A1B"/>
    <w:rsid w:val="00FE0A11"/>
    <w:rsid w:val="00FF043F"/>
    <w:rsid w:val="00FF5351"/>
    <w:rsid w:val="01AF1A0F"/>
    <w:rsid w:val="0388EF84"/>
    <w:rsid w:val="03DF0DD7"/>
    <w:rsid w:val="0439AB77"/>
    <w:rsid w:val="06F58D20"/>
    <w:rsid w:val="0736D6A3"/>
    <w:rsid w:val="0769467F"/>
    <w:rsid w:val="07D3CA24"/>
    <w:rsid w:val="083F9B3C"/>
    <w:rsid w:val="08E1526C"/>
    <w:rsid w:val="093672D4"/>
    <w:rsid w:val="09973053"/>
    <w:rsid w:val="0A12F1C7"/>
    <w:rsid w:val="0A197AE0"/>
    <w:rsid w:val="0BC17C1C"/>
    <w:rsid w:val="0D75A54D"/>
    <w:rsid w:val="0F210671"/>
    <w:rsid w:val="0F74997F"/>
    <w:rsid w:val="0F8189D0"/>
    <w:rsid w:val="1194B70A"/>
    <w:rsid w:val="12B10448"/>
    <w:rsid w:val="13DEBCEF"/>
    <w:rsid w:val="1424F8BC"/>
    <w:rsid w:val="1609B0AD"/>
    <w:rsid w:val="163444D7"/>
    <w:rsid w:val="164D3D57"/>
    <w:rsid w:val="1748FF99"/>
    <w:rsid w:val="17E14A52"/>
    <w:rsid w:val="18CEF856"/>
    <w:rsid w:val="194EAA68"/>
    <w:rsid w:val="19BDC4A1"/>
    <w:rsid w:val="1B1B6DC6"/>
    <w:rsid w:val="1B570744"/>
    <w:rsid w:val="1C6289E3"/>
    <w:rsid w:val="1DA1D11C"/>
    <w:rsid w:val="1DCB2CA4"/>
    <w:rsid w:val="1E4967D8"/>
    <w:rsid w:val="1E4B54CE"/>
    <w:rsid w:val="1EED457C"/>
    <w:rsid w:val="2002AF95"/>
    <w:rsid w:val="202AED2E"/>
    <w:rsid w:val="2091FAC2"/>
    <w:rsid w:val="20CA70F2"/>
    <w:rsid w:val="22197421"/>
    <w:rsid w:val="2266C5F5"/>
    <w:rsid w:val="25807B65"/>
    <w:rsid w:val="2600B356"/>
    <w:rsid w:val="269EF3F7"/>
    <w:rsid w:val="2898FF7D"/>
    <w:rsid w:val="2B97E1EE"/>
    <w:rsid w:val="2C8F35DB"/>
    <w:rsid w:val="2CBA9F65"/>
    <w:rsid w:val="2CC1E908"/>
    <w:rsid w:val="2D9444BB"/>
    <w:rsid w:val="2DA8B0BB"/>
    <w:rsid w:val="2E2B063C"/>
    <w:rsid w:val="2E55558C"/>
    <w:rsid w:val="2F4D3547"/>
    <w:rsid w:val="2FE88A9C"/>
    <w:rsid w:val="2FF0D42F"/>
    <w:rsid w:val="2FF45F54"/>
    <w:rsid w:val="315BA06A"/>
    <w:rsid w:val="3233F7A3"/>
    <w:rsid w:val="332C7DA1"/>
    <w:rsid w:val="333AA71A"/>
    <w:rsid w:val="33561D56"/>
    <w:rsid w:val="34389AC6"/>
    <w:rsid w:val="345FCE8C"/>
    <w:rsid w:val="35797CB4"/>
    <w:rsid w:val="366032BB"/>
    <w:rsid w:val="36FB40BA"/>
    <w:rsid w:val="397883A6"/>
    <w:rsid w:val="39A30529"/>
    <w:rsid w:val="3A3EBCBC"/>
    <w:rsid w:val="3AA057C7"/>
    <w:rsid w:val="3B2C1A03"/>
    <w:rsid w:val="3B3F0AC6"/>
    <w:rsid w:val="3F390E9B"/>
    <w:rsid w:val="41C4804D"/>
    <w:rsid w:val="424AEC54"/>
    <w:rsid w:val="4253655E"/>
    <w:rsid w:val="431392C7"/>
    <w:rsid w:val="4320AA51"/>
    <w:rsid w:val="43B9FC54"/>
    <w:rsid w:val="449F30B3"/>
    <w:rsid w:val="4500DB5A"/>
    <w:rsid w:val="46422ACF"/>
    <w:rsid w:val="47628F9D"/>
    <w:rsid w:val="4A6D2DFA"/>
    <w:rsid w:val="4B50F77C"/>
    <w:rsid w:val="4C2B6459"/>
    <w:rsid w:val="4CB6E8AF"/>
    <w:rsid w:val="4D384ED4"/>
    <w:rsid w:val="4D49348E"/>
    <w:rsid w:val="4D98CF40"/>
    <w:rsid w:val="4E2A64C1"/>
    <w:rsid w:val="4F116AF6"/>
    <w:rsid w:val="4F55BA0D"/>
    <w:rsid w:val="518CB6D1"/>
    <w:rsid w:val="51AED070"/>
    <w:rsid w:val="53537DFE"/>
    <w:rsid w:val="53FF65A4"/>
    <w:rsid w:val="5414BF06"/>
    <w:rsid w:val="54A80C6D"/>
    <w:rsid w:val="5538496B"/>
    <w:rsid w:val="5593380E"/>
    <w:rsid w:val="5665BB91"/>
    <w:rsid w:val="5825CFE5"/>
    <w:rsid w:val="58BFFF90"/>
    <w:rsid w:val="5A3F430F"/>
    <w:rsid w:val="5B945AC0"/>
    <w:rsid w:val="5C085C75"/>
    <w:rsid w:val="5C5A5A8E"/>
    <w:rsid w:val="5E970000"/>
    <w:rsid w:val="5F3EC1B5"/>
    <w:rsid w:val="5FD3ED7F"/>
    <w:rsid w:val="6004164C"/>
    <w:rsid w:val="60D2A1BA"/>
    <w:rsid w:val="613462CC"/>
    <w:rsid w:val="622AB09A"/>
    <w:rsid w:val="634AF9A7"/>
    <w:rsid w:val="63C7EC1C"/>
    <w:rsid w:val="640A427C"/>
    <w:rsid w:val="64ED08E3"/>
    <w:rsid w:val="66AFAF09"/>
    <w:rsid w:val="673CF3E9"/>
    <w:rsid w:val="6850D2AA"/>
    <w:rsid w:val="6890D028"/>
    <w:rsid w:val="69C05EDF"/>
    <w:rsid w:val="6A569018"/>
    <w:rsid w:val="6ABAB12B"/>
    <w:rsid w:val="6EC231B4"/>
    <w:rsid w:val="6F90BD22"/>
    <w:rsid w:val="6FAB6F67"/>
    <w:rsid w:val="70A223A5"/>
    <w:rsid w:val="70F0B30A"/>
    <w:rsid w:val="720CC83C"/>
    <w:rsid w:val="73704D8D"/>
    <w:rsid w:val="744CE71E"/>
    <w:rsid w:val="76F1FB34"/>
    <w:rsid w:val="798C10E3"/>
    <w:rsid w:val="7B9F4B2C"/>
    <w:rsid w:val="7C680ABA"/>
    <w:rsid w:val="7D59E6F5"/>
    <w:rsid w:val="7EBCF1EC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02A47540-4EF6-495E-BFA2-F57EA98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rategy2028@IPPF.org?subject=MA%20Consultation%20For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wikipedia.org/wiki/International_Conference_on_Population_and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F5BBC4590943B12EE3A0DC46369F" ma:contentTypeVersion="26" ma:contentTypeDescription="Create a new document." ma:contentTypeScope="" ma:versionID="4220d55efe983dcbad9389547df89151">
  <xsd:schema xmlns:xsd="http://www.w3.org/2001/XMLSchema" xmlns:xs="http://www.w3.org/2001/XMLSchema" xmlns:p="http://schemas.microsoft.com/office/2006/metadata/properties" xmlns:ns1="http://schemas.microsoft.com/sharepoint/v3" xmlns:ns2="184c6296-04f2-4b59-a884-7fa598fd8790" xmlns:ns3="880637d4-e988-4006-8cb5-c75a74092c5c" xmlns:ns4="cd58f56f-97bb-4ee3-be73-39c4c446a25c" targetNamespace="http://schemas.microsoft.com/office/2006/metadata/properties" ma:root="true" ma:fieldsID="eb89a2541b15737da16029f21e1d8af3" ns1:_="" ns2:_="" ns3:_="" ns4:_="">
    <xsd:import namespace="http://schemas.microsoft.com/sharepoint/v3"/>
    <xsd:import namespace="184c6296-04f2-4b59-a884-7fa598fd8790"/>
    <xsd:import namespace="880637d4-e988-4006-8cb5-c75a74092c5c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37d4-e988-4006-8cb5-c75a7409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COID-1194911744-114</_dlc_DocId>
    <_dlc_DocIdUrl xmlns="cd58f56f-97bb-4ee3-be73-39c4c446a25c">
      <Url>https://ippfglobal.sharepoint.com/sites/Connect-CO/ODG/_layouts/15/DocIdRedir.aspx?ID=COID-1194911744-114</Url>
      <Description>COID-1194911744-114</Description>
    </_dlc_DocIdUrl>
    <PublishingExpirationDate xmlns="http://schemas.microsoft.com/sharepoint/v3" xsi:nil="true"/>
    <PublishingStartDate xmlns="http://schemas.microsoft.com/sharepoint/v3" xsi:nil="true"/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409BFB-18D0-4F78-999B-21C45D2F21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D8CB7-0755-4448-A2A9-2CCB5DFB5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c6296-04f2-4b59-a884-7fa598fd8790"/>
    <ds:schemaRef ds:uri="880637d4-e988-4006-8cb5-c75a74092c5c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cd58f56f-97bb-4ee3-be73-39c4c446a25c"/>
    <ds:schemaRef ds:uri="http://schemas.microsoft.com/sharepoint/v3"/>
    <ds:schemaRef ds:uri="184c6296-04f2-4b59-a884-7fa598fd87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Casper Erichsen</cp:lastModifiedBy>
  <cp:revision>4</cp:revision>
  <dcterms:created xsi:type="dcterms:W3CDTF">2021-06-02T12:22:00Z</dcterms:created>
  <dcterms:modified xsi:type="dcterms:W3CDTF">2021-06-02T14:06:00Z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0x010100C5BFF5BBC4590943B12EE3A0DC46369F</vt:lpwstr>
  </property>
  <property fmtid="{D5CDD505-2E9C-101B-9397-08002B2CF9AE}" pid="3" name="_dlc_DocIdItemGuid">
    <vt:lpwstr>04811426-6f05-4b35-b765-aa01fada2204</vt:lpwstr>
  </property>
</Properties>
</file>